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3828"/>
      </w:tblGrid>
      <w:tr w:rsidR="00305AAD" w:rsidRPr="00781378" w:rsidTr="00613383">
        <w:tc>
          <w:tcPr>
            <w:tcW w:w="2890" w:type="pct"/>
          </w:tcPr>
          <w:p w:rsidR="00305AAD" w:rsidRPr="00781378" w:rsidRDefault="00305AAD" w:rsidP="00781378">
            <w:pPr>
              <w:spacing w:after="0"/>
              <w:jc w:val="left"/>
              <w:rPr>
                <w:rFonts w:eastAsia="Arial"/>
                <w:szCs w:val="20"/>
                <w:lang w:val="de-CH" w:eastAsia="en-US"/>
              </w:rPr>
            </w:pPr>
            <w:r w:rsidRPr="00781378">
              <w:rPr>
                <w:rFonts w:eastAsia="Arial"/>
                <w:noProof/>
                <w:szCs w:val="20"/>
                <w:lang w:eastAsia="fr-CH"/>
              </w:rPr>
              <w:drawing>
                <wp:inline distT="0" distB="0" distL="0" distR="0" wp14:anchorId="10EC9CFB" wp14:editId="604F0CEB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b/>
                <w:noProof/>
                <w:sz w:val="15"/>
                <w:szCs w:val="20"/>
                <w:lang w:eastAsia="fr-CH"/>
              </w:rPr>
            </w:pPr>
            <w:r w:rsidRPr="00EE3CCF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Office de l’assurance-invalidité</w:t>
            </w:r>
          </w:p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EE3CCF">
              <w:rPr>
                <w:rFonts w:eastAsia="Arial"/>
                <w:b/>
                <w:noProof/>
                <w:sz w:val="15"/>
                <w:szCs w:val="20"/>
                <w:lang w:eastAsia="fr-CH"/>
              </w:rPr>
              <w:t>Invalidenversicherungs-Stelle</w:t>
            </w:r>
          </w:p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EE3CCF">
              <w:rPr>
                <w:rFonts w:eastAsia="Arial"/>
                <w:noProof/>
                <w:sz w:val="15"/>
                <w:szCs w:val="20"/>
                <w:lang w:eastAsia="fr-CH"/>
              </w:rPr>
              <w:t>Fribourg – Freiburg</w:t>
            </w:r>
          </w:p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</w:p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noProof/>
                <w:sz w:val="15"/>
                <w:szCs w:val="20"/>
                <w:lang w:eastAsia="fr-CH"/>
              </w:rPr>
            </w:pPr>
            <w:r w:rsidRPr="00EE3CCF">
              <w:rPr>
                <w:rFonts w:eastAsia="Arial"/>
                <w:noProof/>
                <w:sz w:val="15"/>
                <w:szCs w:val="20"/>
                <w:lang w:eastAsia="fr-CH"/>
              </w:rPr>
              <w:t>Impasse de la Colline 1, 1762 Givisiez</w:t>
            </w:r>
          </w:p>
          <w:p w:rsidR="00305AAD" w:rsidRPr="00EE3CCF" w:rsidRDefault="00305AAD" w:rsidP="00781378">
            <w:pPr>
              <w:spacing w:after="0"/>
              <w:jc w:val="left"/>
              <w:rPr>
                <w:rFonts w:eastAsia="Arial"/>
                <w:sz w:val="15"/>
                <w:szCs w:val="20"/>
                <w:lang w:eastAsia="fr-CH"/>
              </w:rPr>
            </w:pPr>
            <w:r w:rsidRPr="00EE3CCF">
              <w:rPr>
                <w:rFonts w:eastAsia="Arial"/>
                <w:noProof/>
                <w:sz w:val="15"/>
                <w:szCs w:val="20"/>
                <w:lang w:eastAsia="fr-CH"/>
              </w:rPr>
              <w:t>T +41 26 426 70 00  —  www.aifr.ch</w:t>
            </w:r>
          </w:p>
        </w:tc>
      </w:tr>
    </w:tbl>
    <w:p w:rsidR="00D5312D" w:rsidRPr="00EE3CCF" w:rsidRDefault="00D5312D" w:rsidP="00781378">
      <w:pPr>
        <w:spacing w:after="0"/>
        <w:jc w:val="left"/>
      </w:pPr>
    </w:p>
    <w:p w:rsidR="00781378" w:rsidRPr="00E579F7" w:rsidRDefault="00781378" w:rsidP="00781378">
      <w:pPr>
        <w:spacing w:after="0"/>
        <w:jc w:val="left"/>
        <w:rPr>
          <w:b/>
        </w:rPr>
      </w:pPr>
      <w:r w:rsidRPr="00E579F7">
        <w:rPr>
          <w:b/>
        </w:rPr>
        <w:t>M</w:t>
      </w:r>
      <w:r w:rsidR="00E579F7" w:rsidRPr="00E579F7">
        <w:rPr>
          <w:b/>
        </w:rPr>
        <w:t>émento pour entreprises formatrices –</w:t>
      </w:r>
      <w:r w:rsidR="00DF202E">
        <w:rPr>
          <w:b/>
        </w:rPr>
        <w:t xml:space="preserve"> Indemnité </w:t>
      </w:r>
      <w:r w:rsidR="00E579F7" w:rsidRPr="00E579F7">
        <w:rPr>
          <w:b/>
        </w:rPr>
        <w:t xml:space="preserve">journalière </w:t>
      </w:r>
      <w:r w:rsidR="009F6198">
        <w:rPr>
          <w:b/>
        </w:rPr>
        <w:t>AI</w:t>
      </w:r>
      <w:r w:rsidR="00E579F7" w:rsidRPr="00E579F7">
        <w:rPr>
          <w:b/>
        </w:rPr>
        <w:t xml:space="preserve"> dans le cadre d’une formation initiale</w:t>
      </w:r>
    </w:p>
    <w:p w:rsidR="0016686E" w:rsidRPr="00E579F7" w:rsidRDefault="0016686E" w:rsidP="00781378">
      <w:pPr>
        <w:spacing w:after="0"/>
        <w:jc w:val="lef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101"/>
        <w:gridCol w:w="567"/>
        <w:gridCol w:w="3955"/>
      </w:tblGrid>
      <w:tr w:rsidR="00565963" w:rsidRPr="00EE3CCF" w:rsidTr="00637372">
        <w:tc>
          <w:tcPr>
            <w:tcW w:w="439" w:type="dxa"/>
          </w:tcPr>
          <w:p w:rsidR="0016686E" w:rsidRPr="00E579F7" w:rsidRDefault="0016686E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101" w:type="dxa"/>
          </w:tcPr>
          <w:p w:rsidR="0016686E" w:rsidRPr="00D81CFD" w:rsidRDefault="00D81CFD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D81CFD">
              <w:rPr>
                <w:rFonts w:cs="Arial"/>
                <w:b/>
                <w:sz w:val="16"/>
                <w:szCs w:val="16"/>
              </w:rPr>
              <w:t>Introduction</w:t>
            </w:r>
          </w:p>
          <w:p w:rsidR="00781378" w:rsidRPr="00D81CFD" w:rsidRDefault="00D81CFD" w:rsidP="00D21D8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D81CFD">
              <w:rPr>
                <w:rFonts w:cs="Arial"/>
                <w:sz w:val="16"/>
                <w:szCs w:val="16"/>
              </w:rPr>
              <w:t>Il est important de débuter avec succès dans la vie active</w:t>
            </w:r>
            <w:r w:rsidR="00F4094E">
              <w:rPr>
                <w:rFonts w:cs="Arial"/>
                <w:sz w:val="16"/>
                <w:szCs w:val="16"/>
              </w:rPr>
              <w:t>.</w:t>
            </w:r>
            <w:r w:rsidRPr="00D81CFD">
              <w:rPr>
                <w:rFonts w:cs="Arial"/>
                <w:sz w:val="16"/>
                <w:szCs w:val="16"/>
              </w:rPr>
              <w:t xml:space="preserve"> </w:t>
            </w:r>
            <w:r w:rsidR="00D21D88">
              <w:rPr>
                <w:rFonts w:cs="Arial"/>
                <w:sz w:val="16"/>
                <w:szCs w:val="16"/>
              </w:rPr>
              <w:t>L</w:t>
            </w:r>
            <w:r w:rsidRPr="00D81CFD">
              <w:rPr>
                <w:rFonts w:cs="Arial"/>
                <w:sz w:val="16"/>
                <w:szCs w:val="16"/>
              </w:rPr>
              <w:t>’AI s’engage</w:t>
            </w:r>
            <w:r w:rsidR="00F4094E">
              <w:rPr>
                <w:rFonts w:cs="Arial"/>
                <w:sz w:val="16"/>
                <w:szCs w:val="16"/>
              </w:rPr>
              <w:t xml:space="preserve"> ainsi</w:t>
            </w:r>
            <w:r w:rsidRPr="00D81CFD">
              <w:rPr>
                <w:rFonts w:cs="Arial"/>
                <w:sz w:val="16"/>
                <w:szCs w:val="16"/>
              </w:rPr>
              <w:t xml:space="preserve"> pour la formation professionnelle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81CFD">
              <w:rPr>
                <w:rFonts w:cs="Arial"/>
                <w:sz w:val="16"/>
                <w:szCs w:val="16"/>
              </w:rPr>
              <w:t>initiale des jeunes et des jeunes adultes.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81CFD">
              <w:rPr>
                <w:rFonts w:cs="Arial"/>
                <w:sz w:val="16"/>
                <w:szCs w:val="16"/>
              </w:rPr>
              <w:t>Elle participe au financement des coûts supplémentaires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4094E">
              <w:rPr>
                <w:rFonts w:cs="Arial"/>
                <w:sz w:val="16"/>
                <w:szCs w:val="16"/>
              </w:rPr>
              <w:t>liés</w:t>
            </w:r>
            <w:r w:rsidRPr="00D81CFD">
              <w:rPr>
                <w:rFonts w:cs="Arial"/>
                <w:sz w:val="16"/>
                <w:szCs w:val="16"/>
              </w:rPr>
              <w:t xml:space="preserve"> à une atteinte à la santé. </w:t>
            </w:r>
            <w:r w:rsidR="00F741C4">
              <w:rPr>
                <w:rFonts w:cs="Arial"/>
                <w:sz w:val="16"/>
                <w:szCs w:val="16"/>
              </w:rPr>
              <w:t>L’i</w:t>
            </w:r>
            <w:r w:rsidR="00DF202E">
              <w:rPr>
                <w:rFonts w:cs="Arial"/>
                <w:sz w:val="16"/>
                <w:szCs w:val="16"/>
              </w:rPr>
              <w:t>ndemnité</w:t>
            </w:r>
            <w:r w:rsidR="00F741C4">
              <w:rPr>
                <w:rFonts w:cs="Arial"/>
                <w:sz w:val="16"/>
                <w:szCs w:val="16"/>
              </w:rPr>
              <w:t xml:space="preserve"> journalière </w:t>
            </w:r>
            <w:r w:rsidRPr="00D81CFD">
              <w:rPr>
                <w:rFonts w:cs="Arial"/>
                <w:sz w:val="16"/>
                <w:szCs w:val="16"/>
              </w:rPr>
              <w:t>AI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81CFD">
              <w:rPr>
                <w:rFonts w:cs="Arial"/>
                <w:sz w:val="16"/>
                <w:szCs w:val="16"/>
              </w:rPr>
              <w:t>est l’une des nombreuses prestations de réadaptation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337AA">
              <w:rPr>
                <w:rFonts w:cs="Arial"/>
                <w:sz w:val="16"/>
                <w:szCs w:val="16"/>
              </w:rPr>
              <w:t>de l’assurance-invalidité (AI).</w:t>
            </w:r>
            <w:bookmarkStart w:id="0" w:name="_GoBack"/>
            <w:bookmarkEnd w:id="0"/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3.2</w:t>
            </w:r>
          </w:p>
        </w:tc>
        <w:tc>
          <w:tcPr>
            <w:tcW w:w="3955" w:type="dxa"/>
          </w:tcPr>
          <w:p w:rsidR="008C2ECE" w:rsidRPr="00EE3CCF" w:rsidRDefault="00EE3CCF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EE3CCF">
              <w:rPr>
                <w:rFonts w:cs="Arial"/>
                <w:b/>
                <w:sz w:val="16"/>
                <w:szCs w:val="16"/>
              </w:rPr>
              <w:t>Maladie</w:t>
            </w:r>
          </w:p>
          <w:p w:rsidR="008C2ECE" w:rsidRPr="00EE3CCF" w:rsidRDefault="006D2534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 versement de l</w:t>
            </w:r>
            <w:r w:rsidR="00EE3CCF" w:rsidRPr="00EE3CCF">
              <w:rPr>
                <w:rFonts w:cs="Arial"/>
                <w:sz w:val="16"/>
                <w:szCs w:val="16"/>
              </w:rPr>
              <w:t>’</w:t>
            </w:r>
            <w:r w:rsidR="00FD2C89">
              <w:rPr>
                <w:rFonts w:cs="Arial"/>
                <w:sz w:val="16"/>
                <w:szCs w:val="16"/>
              </w:rPr>
              <w:t>indemnité</w:t>
            </w:r>
            <w:r>
              <w:rPr>
                <w:rFonts w:cs="Arial"/>
                <w:sz w:val="16"/>
                <w:szCs w:val="16"/>
              </w:rPr>
              <w:t xml:space="preserve"> journalière AI est maintenu :</w:t>
            </w:r>
          </w:p>
          <w:p w:rsidR="008C2ECE" w:rsidRPr="00EE3CCF" w:rsidRDefault="006D2534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EE3CCF" w:rsidRPr="00EE3CCF">
              <w:rPr>
                <w:rFonts w:cs="Arial"/>
                <w:sz w:val="16"/>
                <w:szCs w:val="16"/>
              </w:rPr>
              <w:t>urant 30</w:t>
            </w:r>
            <w:r w:rsidR="00EE3CCF">
              <w:rPr>
                <w:rFonts w:cs="Arial"/>
                <w:sz w:val="16"/>
                <w:szCs w:val="16"/>
              </w:rPr>
              <w:t> </w:t>
            </w:r>
            <w:r w:rsidR="00EE3CCF" w:rsidRPr="00EE3CCF">
              <w:rPr>
                <w:rFonts w:cs="Arial"/>
                <w:sz w:val="16"/>
                <w:szCs w:val="16"/>
              </w:rPr>
              <w:t>jours au maxim</w:t>
            </w:r>
            <w:r w:rsidR="00EE3CCF">
              <w:rPr>
                <w:rFonts w:cs="Arial"/>
                <w:sz w:val="16"/>
                <w:szCs w:val="16"/>
              </w:rPr>
              <w:t>um</w:t>
            </w:r>
            <w:r>
              <w:rPr>
                <w:rFonts w:cs="Arial"/>
                <w:sz w:val="16"/>
                <w:szCs w:val="16"/>
              </w:rPr>
              <w:t xml:space="preserve"> en 1ère année de mesure</w:t>
            </w:r>
          </w:p>
          <w:p w:rsidR="008C2ECE" w:rsidRPr="00EE3CCF" w:rsidRDefault="006D2534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EE3CCF" w:rsidRPr="00EE3CCF">
              <w:rPr>
                <w:rFonts w:cs="Arial"/>
                <w:sz w:val="16"/>
                <w:szCs w:val="16"/>
              </w:rPr>
              <w:t>urant 60 jours au maximu</w:t>
            </w:r>
            <w:r w:rsidR="00EE3CCF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 xml:space="preserve"> en 2ème année de mesure</w:t>
            </w:r>
          </w:p>
          <w:p w:rsidR="008C2ECE" w:rsidRPr="00EE3CCF" w:rsidRDefault="006D2534" w:rsidP="008C2EC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  <w:r w:rsidR="00EE3CCF">
              <w:rPr>
                <w:rFonts w:cs="Arial"/>
                <w:sz w:val="16"/>
                <w:szCs w:val="16"/>
              </w:rPr>
              <w:t>urant 90 jours au maximum</w:t>
            </w:r>
            <w:r>
              <w:rPr>
                <w:rFonts w:cs="Arial"/>
                <w:sz w:val="16"/>
                <w:szCs w:val="16"/>
              </w:rPr>
              <w:t xml:space="preserve"> dès la 3ème année de mesure</w:t>
            </w:r>
          </w:p>
          <w:p w:rsidR="003F22C3" w:rsidRPr="00EE3CCF" w:rsidRDefault="003F22C3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C817E2" w:rsidRPr="007F5296" w:rsidRDefault="00C817E2" w:rsidP="00C817E2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C817E2">
              <w:rPr>
                <w:rFonts w:cs="Arial"/>
                <w:b/>
                <w:sz w:val="16"/>
                <w:szCs w:val="16"/>
              </w:rPr>
              <w:t>Important</w:t>
            </w:r>
            <w:r>
              <w:rPr>
                <w:rFonts w:cs="Arial"/>
                <w:b/>
                <w:sz w:val="16"/>
                <w:szCs w:val="16"/>
              </w:rPr>
              <w:t> :</w:t>
            </w:r>
            <w:r w:rsidR="006D2534">
              <w:rPr>
                <w:rFonts w:cs="Arial"/>
                <w:sz w:val="16"/>
                <w:szCs w:val="16"/>
              </w:rPr>
              <w:t xml:space="preserve"> Lorsque </w:t>
            </w:r>
            <w:r w:rsidRPr="00CC4ABD">
              <w:rPr>
                <w:rFonts w:cs="Arial"/>
                <w:sz w:val="16"/>
                <w:szCs w:val="16"/>
              </w:rPr>
              <w:t xml:space="preserve">le droit annuel aux indemnités journalières </w:t>
            </w:r>
            <w:r w:rsidR="009F6198">
              <w:rPr>
                <w:rFonts w:cs="Arial"/>
                <w:sz w:val="16"/>
                <w:szCs w:val="16"/>
              </w:rPr>
              <w:t xml:space="preserve">AI </w:t>
            </w:r>
            <w:r w:rsidRPr="00CC4ABD">
              <w:rPr>
                <w:rFonts w:cs="Arial"/>
                <w:sz w:val="16"/>
                <w:szCs w:val="16"/>
              </w:rPr>
              <w:t xml:space="preserve">est épuisé </w:t>
            </w:r>
            <w:r w:rsidR="000B1951">
              <w:rPr>
                <w:rFonts w:cs="Arial"/>
                <w:sz w:val="16"/>
                <w:szCs w:val="16"/>
              </w:rPr>
              <w:t xml:space="preserve">en cours de </w:t>
            </w:r>
            <w:r w:rsidRPr="00CC4ABD">
              <w:rPr>
                <w:rFonts w:cs="Arial"/>
                <w:sz w:val="16"/>
                <w:szCs w:val="16"/>
              </w:rPr>
              <w:t xml:space="preserve">mesure, la caisse de compensation suspend le versement des indemnités journalières, même si l'absence due à la maladie se poursuit. </w:t>
            </w:r>
            <w:r w:rsidRPr="007F5296">
              <w:rPr>
                <w:rFonts w:cs="Arial"/>
                <w:sz w:val="16"/>
                <w:szCs w:val="16"/>
              </w:rPr>
              <w:t xml:space="preserve">Les jours d'absence non </w:t>
            </w:r>
            <w:r w:rsidR="001938DC" w:rsidRPr="007F5296">
              <w:rPr>
                <w:rFonts w:cs="Arial"/>
                <w:sz w:val="16"/>
                <w:szCs w:val="16"/>
              </w:rPr>
              <w:t>compensés</w:t>
            </w:r>
            <w:r w:rsidRPr="007F5296">
              <w:rPr>
                <w:rFonts w:cs="Arial"/>
                <w:sz w:val="16"/>
                <w:szCs w:val="16"/>
              </w:rPr>
              <w:t xml:space="preserve"> </w:t>
            </w:r>
            <w:r w:rsidR="001938DC" w:rsidRPr="007F5296">
              <w:rPr>
                <w:rFonts w:cs="Arial"/>
                <w:sz w:val="16"/>
                <w:szCs w:val="16"/>
              </w:rPr>
              <w:t xml:space="preserve">l’année précédente </w:t>
            </w:r>
            <w:r w:rsidRPr="007F5296">
              <w:rPr>
                <w:rFonts w:cs="Arial"/>
                <w:sz w:val="16"/>
                <w:szCs w:val="16"/>
              </w:rPr>
              <w:t xml:space="preserve">ne peuvent pas être reportés sur l'année </w:t>
            </w:r>
            <w:r w:rsidR="001938DC" w:rsidRPr="007F5296">
              <w:rPr>
                <w:rFonts w:cs="Arial"/>
                <w:sz w:val="16"/>
                <w:szCs w:val="16"/>
              </w:rPr>
              <w:t>en cours</w:t>
            </w:r>
            <w:r w:rsidRPr="007F5296">
              <w:rPr>
                <w:rFonts w:cs="Arial"/>
                <w:sz w:val="16"/>
                <w:szCs w:val="16"/>
              </w:rPr>
              <w:t>.</w:t>
            </w:r>
            <w:r w:rsidR="007F5296" w:rsidRPr="007F5296">
              <w:rPr>
                <w:rFonts w:cs="Arial"/>
                <w:sz w:val="16"/>
                <w:szCs w:val="16"/>
              </w:rPr>
              <w:t xml:space="preserve"> </w:t>
            </w:r>
            <w:r w:rsidR="001938DC" w:rsidRPr="007F5296">
              <w:rPr>
                <w:rFonts w:cs="Arial"/>
                <w:sz w:val="16"/>
                <w:szCs w:val="16"/>
              </w:rPr>
              <w:t>Une fois l’indemnité journalière épuisée,</w:t>
            </w:r>
            <w:r w:rsidRPr="007F5296">
              <w:rPr>
                <w:rFonts w:cs="Arial"/>
                <w:sz w:val="16"/>
                <w:szCs w:val="16"/>
              </w:rPr>
              <w:t xml:space="preserve"> c'est l'entr</w:t>
            </w:r>
            <w:r w:rsidR="00AF40A9">
              <w:rPr>
                <w:rFonts w:cs="Arial"/>
                <w:sz w:val="16"/>
                <w:szCs w:val="16"/>
              </w:rPr>
              <w:t>eprise formatrice qui continue de</w:t>
            </w:r>
            <w:r w:rsidRPr="007F5296">
              <w:rPr>
                <w:rFonts w:cs="Arial"/>
                <w:sz w:val="16"/>
                <w:szCs w:val="16"/>
              </w:rPr>
              <w:t xml:space="preserve"> verser le salaire.</w:t>
            </w:r>
            <w:r w:rsidR="000B1951" w:rsidRPr="007F5296">
              <w:rPr>
                <w:rFonts w:cs="Arial"/>
                <w:sz w:val="16"/>
                <w:szCs w:val="16"/>
              </w:rPr>
              <w:t> </w:t>
            </w:r>
          </w:p>
          <w:p w:rsidR="0016686E" w:rsidRPr="00C817E2" w:rsidRDefault="00C817E2" w:rsidP="000B1951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CC4ABD">
              <w:rPr>
                <w:rFonts w:cs="Arial"/>
                <w:sz w:val="16"/>
                <w:szCs w:val="16"/>
              </w:rPr>
              <w:t xml:space="preserve">Si les absences de </w:t>
            </w:r>
            <w:r w:rsidR="00BB68FF">
              <w:rPr>
                <w:rFonts w:cs="Arial"/>
                <w:sz w:val="16"/>
                <w:szCs w:val="16"/>
              </w:rPr>
              <w:t>l’apprenti</w:t>
            </w:r>
            <w:r w:rsidRPr="00CC4ABD">
              <w:rPr>
                <w:rFonts w:cs="Arial"/>
                <w:sz w:val="16"/>
                <w:szCs w:val="16"/>
              </w:rPr>
              <w:t xml:space="preserve"> se multiplient, l'entreprise formatrice </w:t>
            </w:r>
            <w:r w:rsidR="000B1951">
              <w:rPr>
                <w:rFonts w:cs="Arial"/>
                <w:sz w:val="16"/>
                <w:szCs w:val="16"/>
              </w:rPr>
              <w:t>en informe l'office AI. La conseillère ou le</w:t>
            </w:r>
            <w:r w:rsidRPr="00CC4ABD">
              <w:rPr>
                <w:rFonts w:cs="Arial"/>
                <w:sz w:val="16"/>
                <w:szCs w:val="16"/>
              </w:rPr>
              <w:t xml:space="preserve"> conseiller en orientation professionnelle et le job coach peuvent alors chercher des solutions avec l'entreprise formatrice.</w:t>
            </w:r>
          </w:p>
        </w:tc>
      </w:tr>
      <w:tr w:rsidR="00565963" w:rsidRPr="00C817E2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</w:t>
            </w:r>
          </w:p>
        </w:tc>
        <w:tc>
          <w:tcPr>
            <w:tcW w:w="4101" w:type="dxa"/>
          </w:tcPr>
          <w:p w:rsidR="00781378" w:rsidRPr="00C337AA" w:rsidRDefault="00C337AA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C337AA">
              <w:rPr>
                <w:rFonts w:cs="Arial"/>
                <w:b/>
                <w:sz w:val="16"/>
                <w:szCs w:val="16"/>
              </w:rPr>
              <w:t>Montant de l’</w:t>
            </w:r>
            <w:r w:rsidR="00DF202E">
              <w:rPr>
                <w:rFonts w:cs="Arial"/>
                <w:b/>
                <w:sz w:val="16"/>
                <w:szCs w:val="16"/>
              </w:rPr>
              <w:t>indemnité</w:t>
            </w:r>
            <w:r w:rsidRPr="00C337AA">
              <w:rPr>
                <w:rFonts w:cs="Arial"/>
                <w:b/>
                <w:sz w:val="16"/>
                <w:szCs w:val="16"/>
              </w:rPr>
              <w:t xml:space="preserve"> journalière</w:t>
            </w:r>
          </w:p>
          <w:p w:rsidR="0016686E" w:rsidRPr="00C337AA" w:rsidRDefault="00F4094E" w:rsidP="00F4094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Lors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 de la formation professionnelle initiale,</w:t>
            </w:r>
            <w:r w:rsidR="00C337AA">
              <w:rPr>
                <w:rFonts w:cs="Arial"/>
                <w:sz w:val="16"/>
                <w:szCs w:val="16"/>
              </w:rPr>
              <w:t xml:space="preserve"> 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l’AI </w:t>
            </w:r>
            <w:proofErr w:type="gramStart"/>
            <w:r>
              <w:rPr>
                <w:rFonts w:cs="Arial"/>
                <w:sz w:val="16"/>
                <w:szCs w:val="16"/>
              </w:rPr>
              <w:t>verse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une </w:t>
            </w:r>
            <w:r w:rsidR="00DF202E">
              <w:rPr>
                <w:rFonts w:cs="Arial"/>
                <w:sz w:val="16"/>
                <w:szCs w:val="16"/>
              </w:rPr>
              <w:t>indemnité</w:t>
            </w:r>
            <w:r>
              <w:rPr>
                <w:rFonts w:cs="Arial"/>
                <w:sz w:val="16"/>
                <w:szCs w:val="16"/>
              </w:rPr>
              <w:t xml:space="preserve"> journalière durant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 la période</w:t>
            </w:r>
            <w:r w:rsidR="00C337AA">
              <w:rPr>
                <w:rFonts w:cs="Arial"/>
                <w:sz w:val="16"/>
                <w:szCs w:val="16"/>
              </w:rPr>
              <w:t xml:space="preserve"> </w:t>
            </w:r>
            <w:r w:rsidR="00C337AA" w:rsidRPr="00C337AA">
              <w:rPr>
                <w:rFonts w:cs="Arial"/>
                <w:sz w:val="16"/>
                <w:szCs w:val="16"/>
              </w:rPr>
              <w:t>de pré</w:t>
            </w:r>
            <w:r w:rsidR="00CE683E">
              <w:rPr>
                <w:rFonts w:cs="Arial"/>
                <w:sz w:val="16"/>
                <w:szCs w:val="16"/>
              </w:rPr>
              <w:t>paration ciblée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 et ensuite</w:t>
            </w:r>
            <w:r w:rsidR="00C337AA">
              <w:rPr>
                <w:rFonts w:cs="Arial"/>
                <w:sz w:val="16"/>
                <w:szCs w:val="16"/>
              </w:rPr>
              <w:t xml:space="preserve"> </w:t>
            </w:r>
            <w:r w:rsidR="00C337AA" w:rsidRPr="00C337AA">
              <w:rPr>
                <w:rFonts w:cs="Arial"/>
                <w:sz w:val="16"/>
                <w:szCs w:val="16"/>
              </w:rPr>
              <w:t>pendant la formation professionnelle proprement dite.</w:t>
            </w:r>
            <w:r w:rsidR="00C337AA">
              <w:rPr>
                <w:rFonts w:cs="Arial"/>
                <w:sz w:val="16"/>
                <w:szCs w:val="16"/>
              </w:rPr>
              <w:t xml:space="preserve"> 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Le montant de </w:t>
            </w:r>
            <w:r w:rsidR="00CE683E" w:rsidRPr="00C337AA">
              <w:rPr>
                <w:rFonts w:cs="Arial"/>
                <w:sz w:val="16"/>
                <w:szCs w:val="16"/>
              </w:rPr>
              <w:t>l</w:t>
            </w:r>
            <w:r w:rsidR="00CE683E">
              <w:rPr>
                <w:rFonts w:cs="Arial"/>
                <w:sz w:val="16"/>
                <w:szCs w:val="16"/>
              </w:rPr>
              <w:t>’indemnité</w:t>
            </w:r>
            <w:r w:rsidR="00C337AA" w:rsidRPr="00C337AA">
              <w:rPr>
                <w:rFonts w:cs="Arial"/>
                <w:sz w:val="16"/>
                <w:szCs w:val="16"/>
              </w:rPr>
              <w:t xml:space="preserve"> journalière est fixé </w:t>
            </w:r>
            <w:r>
              <w:rPr>
                <w:rFonts w:cs="Arial"/>
                <w:sz w:val="16"/>
                <w:szCs w:val="16"/>
              </w:rPr>
              <w:t>dans le règlement sur l’assurance invalidité. (RAI)</w:t>
            </w:r>
          </w:p>
        </w:tc>
        <w:tc>
          <w:tcPr>
            <w:tcW w:w="567" w:type="dxa"/>
          </w:tcPr>
          <w:p w:rsidR="0016686E" w:rsidRPr="00F4094E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F4094E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3955" w:type="dxa"/>
          </w:tcPr>
          <w:p w:rsidR="008C2ECE" w:rsidRPr="00C817E2" w:rsidRDefault="00C817E2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C817E2">
              <w:rPr>
                <w:rFonts w:cs="Arial"/>
                <w:b/>
                <w:sz w:val="16"/>
                <w:szCs w:val="16"/>
              </w:rPr>
              <w:t>Accident</w:t>
            </w:r>
          </w:p>
          <w:p w:rsidR="008C2ECE" w:rsidRPr="00C817E2" w:rsidRDefault="000B1951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</w:t>
            </w:r>
            <w:r w:rsidR="00C817E2" w:rsidRPr="00C817E2">
              <w:rPr>
                <w:rFonts w:cs="Arial"/>
                <w:sz w:val="16"/>
                <w:szCs w:val="16"/>
              </w:rPr>
              <w:t xml:space="preserve"> versement de l'indemnité journalière </w:t>
            </w:r>
            <w:r>
              <w:rPr>
                <w:rFonts w:cs="Arial"/>
                <w:sz w:val="16"/>
                <w:szCs w:val="16"/>
              </w:rPr>
              <w:t>AI est poursuivi</w:t>
            </w:r>
            <w:r w:rsidR="00C817E2" w:rsidRPr="00C817E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au cours des </w:t>
            </w:r>
            <w:r w:rsidR="00C817E2" w:rsidRPr="00C817E2">
              <w:rPr>
                <w:rFonts w:cs="Arial"/>
                <w:sz w:val="16"/>
                <w:szCs w:val="16"/>
              </w:rPr>
              <w:t>deux jours</w:t>
            </w:r>
            <w:r>
              <w:rPr>
                <w:rFonts w:cs="Arial"/>
                <w:sz w:val="16"/>
                <w:szCs w:val="16"/>
              </w:rPr>
              <w:t xml:space="preserve"> suivant l’accident. A</w:t>
            </w:r>
            <w:r w:rsidR="00C817E2" w:rsidRPr="00C817E2">
              <w:rPr>
                <w:rFonts w:cs="Arial"/>
                <w:sz w:val="16"/>
                <w:szCs w:val="16"/>
              </w:rPr>
              <w:t>près quoi</w:t>
            </w:r>
            <w:r>
              <w:rPr>
                <w:rFonts w:cs="Arial"/>
                <w:sz w:val="16"/>
                <w:szCs w:val="16"/>
              </w:rPr>
              <w:t xml:space="preserve"> le relais est pris</w:t>
            </w:r>
            <w:r w:rsidR="00C817E2" w:rsidRPr="00C817E2">
              <w:rPr>
                <w:rFonts w:cs="Arial"/>
                <w:sz w:val="16"/>
                <w:szCs w:val="16"/>
              </w:rPr>
              <w:t xml:space="preserve"> soit </w:t>
            </w:r>
            <w:r>
              <w:rPr>
                <w:rFonts w:cs="Arial"/>
                <w:sz w:val="16"/>
                <w:szCs w:val="16"/>
              </w:rPr>
              <w:t xml:space="preserve">par l’employeur (poursuite du versement du salaire), soit par </w:t>
            </w:r>
            <w:r w:rsidR="00C817E2" w:rsidRPr="00C817E2">
              <w:rPr>
                <w:rFonts w:cs="Arial"/>
                <w:sz w:val="16"/>
                <w:szCs w:val="16"/>
              </w:rPr>
              <w:t>l'assurance-accide</w:t>
            </w:r>
            <w:r>
              <w:rPr>
                <w:rFonts w:cs="Arial"/>
                <w:sz w:val="16"/>
                <w:szCs w:val="16"/>
              </w:rPr>
              <w:t>nts de l'entreprise formatrice</w:t>
            </w:r>
            <w:r w:rsidR="008C2ECE" w:rsidRPr="00C817E2">
              <w:rPr>
                <w:rFonts w:cs="Arial"/>
                <w:sz w:val="16"/>
                <w:szCs w:val="16"/>
              </w:rPr>
              <w:t>.</w:t>
            </w:r>
          </w:p>
          <w:p w:rsidR="008C2ECE" w:rsidRPr="00C817E2" w:rsidRDefault="008C2ECE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  <w:p w:rsidR="0016686E" w:rsidRPr="00C817E2" w:rsidRDefault="00C817E2" w:rsidP="00185424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C817E2">
              <w:rPr>
                <w:rFonts w:cs="Arial"/>
                <w:b/>
                <w:sz w:val="16"/>
                <w:szCs w:val="16"/>
              </w:rPr>
              <w:t>Important</w:t>
            </w:r>
            <w:r>
              <w:rPr>
                <w:rFonts w:cs="Arial"/>
                <w:b/>
                <w:sz w:val="16"/>
                <w:szCs w:val="16"/>
              </w:rPr>
              <w:t> :</w:t>
            </w:r>
            <w:r w:rsidR="008C2ECE" w:rsidRPr="00C817E2">
              <w:rPr>
                <w:rFonts w:cs="Arial"/>
                <w:sz w:val="16"/>
                <w:szCs w:val="16"/>
              </w:rPr>
              <w:t xml:space="preserve"> </w:t>
            </w:r>
            <w:r w:rsidR="00185424">
              <w:rPr>
                <w:rFonts w:cs="Arial"/>
                <w:sz w:val="16"/>
                <w:szCs w:val="16"/>
              </w:rPr>
              <w:t xml:space="preserve">Dès le </w:t>
            </w:r>
            <w:r w:rsidRPr="00CC4ABD">
              <w:rPr>
                <w:rFonts w:cs="Arial"/>
                <w:sz w:val="16"/>
                <w:szCs w:val="16"/>
              </w:rPr>
              <w:t>3e jour d'absence pour cause de ma</w:t>
            </w:r>
            <w:r w:rsidR="00185424">
              <w:rPr>
                <w:rFonts w:cs="Arial"/>
                <w:sz w:val="16"/>
                <w:szCs w:val="16"/>
              </w:rPr>
              <w:t xml:space="preserve">ladie ou d'accident, </w:t>
            </w:r>
            <w:r w:rsidR="00185424" w:rsidRPr="007F5296">
              <w:rPr>
                <w:rFonts w:cs="Arial"/>
                <w:sz w:val="16"/>
                <w:szCs w:val="16"/>
              </w:rPr>
              <w:t>l'apprenti</w:t>
            </w:r>
            <w:r w:rsidR="00CE6144" w:rsidRPr="007F5296">
              <w:rPr>
                <w:rFonts w:cs="Arial"/>
                <w:sz w:val="16"/>
                <w:szCs w:val="16"/>
              </w:rPr>
              <w:t>.</w:t>
            </w:r>
            <w:r w:rsidR="007F5296">
              <w:rPr>
                <w:rFonts w:cs="Arial"/>
                <w:sz w:val="16"/>
                <w:szCs w:val="16"/>
              </w:rPr>
              <w:t xml:space="preserve">e </w:t>
            </w:r>
            <w:r w:rsidRPr="00CC4ABD">
              <w:rPr>
                <w:rFonts w:cs="Arial"/>
                <w:sz w:val="16"/>
                <w:szCs w:val="16"/>
              </w:rPr>
              <w:t>doit re</w:t>
            </w:r>
            <w:r>
              <w:rPr>
                <w:rFonts w:cs="Arial"/>
                <w:sz w:val="16"/>
                <w:szCs w:val="16"/>
              </w:rPr>
              <w:t>mettre un certificat médical à la caisse de compensation.</w:t>
            </w:r>
          </w:p>
        </w:tc>
      </w:tr>
      <w:tr w:rsidR="00565963" w:rsidRPr="00947A50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1.1</w:t>
            </w:r>
          </w:p>
        </w:tc>
        <w:tc>
          <w:tcPr>
            <w:tcW w:w="4101" w:type="dxa"/>
          </w:tcPr>
          <w:p w:rsidR="00696877" w:rsidRPr="00696877" w:rsidRDefault="002B5A2E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696877" w:rsidRPr="00696877">
              <w:rPr>
                <w:rFonts w:cs="Arial"/>
                <w:b/>
                <w:sz w:val="16"/>
                <w:szCs w:val="16"/>
              </w:rPr>
              <w:t>réparation professionnelle ciblée</w:t>
            </w:r>
          </w:p>
          <w:p w:rsidR="0016686E" w:rsidRPr="00696877" w:rsidRDefault="002B5A2E" w:rsidP="00C624D4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ne </w:t>
            </w:r>
            <w:r w:rsidR="00CE683E">
              <w:rPr>
                <w:rFonts w:cs="Arial"/>
                <w:sz w:val="16"/>
                <w:szCs w:val="16"/>
              </w:rPr>
              <w:t>indemnité</w:t>
            </w:r>
            <w:r w:rsidR="00C624D4">
              <w:rPr>
                <w:rFonts w:cs="Arial"/>
                <w:sz w:val="16"/>
                <w:szCs w:val="16"/>
              </w:rPr>
              <w:t xml:space="preserve"> journalière AI d’</w:t>
            </w:r>
            <w:r w:rsidR="00696877" w:rsidRPr="00696877">
              <w:rPr>
                <w:rFonts w:cs="Arial"/>
                <w:sz w:val="16"/>
                <w:szCs w:val="16"/>
              </w:rPr>
              <w:t>un montant de CHF 307</w:t>
            </w:r>
            <w:r w:rsidR="00696877">
              <w:rPr>
                <w:rFonts w:cs="Arial"/>
                <w:sz w:val="16"/>
                <w:szCs w:val="16"/>
              </w:rPr>
              <w:t>.</w:t>
            </w:r>
            <w:r w:rsidR="00C624D4">
              <w:rPr>
                <w:rFonts w:cs="Arial"/>
                <w:sz w:val="16"/>
                <w:szCs w:val="16"/>
              </w:rPr>
              <w:t>00 par mois (état: 2023) est versée au bénéficiaire.</w:t>
            </w:r>
          </w:p>
        </w:tc>
        <w:tc>
          <w:tcPr>
            <w:tcW w:w="567" w:type="dxa"/>
          </w:tcPr>
          <w:p w:rsidR="0016686E" w:rsidRPr="00696877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696877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3955" w:type="dxa"/>
          </w:tcPr>
          <w:p w:rsidR="008C2ECE" w:rsidRPr="00947A50" w:rsidRDefault="00947A50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947A50">
              <w:rPr>
                <w:rFonts w:cs="Arial"/>
                <w:b/>
                <w:sz w:val="16"/>
                <w:szCs w:val="16"/>
              </w:rPr>
              <w:t>Maternité</w:t>
            </w:r>
          </w:p>
          <w:p w:rsidR="0016686E" w:rsidRPr="00947A50" w:rsidRDefault="00947A50" w:rsidP="009A25ED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CC4ABD">
              <w:rPr>
                <w:rFonts w:cs="Arial"/>
                <w:sz w:val="16"/>
                <w:szCs w:val="16"/>
              </w:rPr>
              <w:t>Maintien du versement d</w:t>
            </w:r>
            <w:r w:rsidR="009A25ED">
              <w:rPr>
                <w:rFonts w:cs="Arial"/>
                <w:sz w:val="16"/>
                <w:szCs w:val="16"/>
              </w:rPr>
              <w:t>e</w:t>
            </w:r>
            <w:r w:rsidRPr="00CC4ABD">
              <w:rPr>
                <w:rFonts w:cs="Arial"/>
                <w:sz w:val="16"/>
                <w:szCs w:val="16"/>
              </w:rPr>
              <w:t xml:space="preserve"> </w:t>
            </w:r>
            <w:r w:rsidR="009A25ED">
              <w:rPr>
                <w:rFonts w:cs="Arial"/>
                <w:sz w:val="16"/>
                <w:szCs w:val="16"/>
              </w:rPr>
              <w:t xml:space="preserve">l’indemnité journalière AI </w:t>
            </w:r>
            <w:r w:rsidRPr="00CC4ABD">
              <w:rPr>
                <w:rFonts w:cs="Arial"/>
                <w:sz w:val="16"/>
                <w:szCs w:val="16"/>
              </w:rPr>
              <w:t>par analogie à la réglementation en cas de maladie, sauf si une autre assurance sociale intervient</w:t>
            </w:r>
            <w:r w:rsidR="008C2ECE" w:rsidRPr="00947A50">
              <w:rPr>
                <w:rFonts w:cs="Arial"/>
                <w:sz w:val="16"/>
                <w:szCs w:val="16"/>
              </w:rPr>
              <w:t>.</w:t>
            </w:r>
          </w:p>
        </w:tc>
      </w:tr>
      <w:tr w:rsidR="00565963" w:rsidRPr="00132A14" w:rsidTr="00637372">
        <w:tc>
          <w:tcPr>
            <w:tcW w:w="439" w:type="dxa"/>
          </w:tcPr>
          <w:p w:rsidR="0016686E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1.2</w:t>
            </w:r>
          </w:p>
        </w:tc>
        <w:tc>
          <w:tcPr>
            <w:tcW w:w="4101" w:type="dxa"/>
          </w:tcPr>
          <w:p w:rsidR="00696877" w:rsidRDefault="002B5A2E" w:rsidP="00696877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  <w:r w:rsidR="00696877" w:rsidRPr="00696877">
              <w:rPr>
                <w:rFonts w:cs="Arial"/>
                <w:b/>
                <w:sz w:val="16"/>
                <w:szCs w:val="16"/>
              </w:rPr>
              <w:t>ormation professionnelle initiale</w:t>
            </w:r>
          </w:p>
          <w:p w:rsidR="00696877" w:rsidRPr="00696877" w:rsidRDefault="002B5A2E" w:rsidP="00696877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696877" w:rsidRPr="00696877">
              <w:rPr>
                <w:rFonts w:cs="Arial"/>
                <w:sz w:val="16"/>
                <w:szCs w:val="16"/>
              </w:rPr>
              <w:t>e montant de l’</w:t>
            </w:r>
            <w:r w:rsidR="00CE683E">
              <w:rPr>
                <w:rFonts w:cs="Arial"/>
                <w:sz w:val="16"/>
                <w:szCs w:val="16"/>
              </w:rPr>
              <w:t>indemnité</w:t>
            </w:r>
            <w:r w:rsidR="009F6198">
              <w:rPr>
                <w:rFonts w:cs="Arial"/>
                <w:sz w:val="16"/>
                <w:szCs w:val="16"/>
              </w:rPr>
              <w:t xml:space="preserve"> journalière </w:t>
            </w:r>
            <w:r w:rsidR="00C624D4">
              <w:rPr>
                <w:rFonts w:cs="Arial"/>
                <w:sz w:val="16"/>
                <w:szCs w:val="16"/>
              </w:rPr>
              <w:t xml:space="preserve">AI dépend de la 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formation </w:t>
            </w:r>
            <w:r w:rsidR="00C624D4">
              <w:rPr>
                <w:rFonts w:cs="Arial"/>
                <w:sz w:val="16"/>
                <w:szCs w:val="16"/>
              </w:rPr>
              <w:t>prise en charge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. Pour les formations </w:t>
            </w:r>
            <w:r w:rsidR="00C624D4">
              <w:rPr>
                <w:rFonts w:cs="Arial"/>
                <w:sz w:val="16"/>
                <w:szCs w:val="16"/>
              </w:rPr>
              <w:t>de type CFC ou AFP, le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 montant </w:t>
            </w:r>
            <w:r w:rsidR="00C624D4">
              <w:rPr>
                <w:rFonts w:cs="Arial"/>
                <w:sz w:val="16"/>
                <w:szCs w:val="16"/>
              </w:rPr>
              <w:t xml:space="preserve">de l’indemnité journalière </w:t>
            </w:r>
            <w:r w:rsidR="009F6198">
              <w:rPr>
                <w:rFonts w:cs="Arial"/>
                <w:sz w:val="16"/>
                <w:szCs w:val="16"/>
              </w:rPr>
              <w:t xml:space="preserve">AI </w:t>
            </w:r>
            <w:r w:rsidR="00696877" w:rsidRPr="00696877">
              <w:rPr>
                <w:rFonts w:cs="Arial"/>
                <w:sz w:val="16"/>
                <w:szCs w:val="16"/>
              </w:rPr>
              <w:t>correspond</w:t>
            </w:r>
            <w:r w:rsidR="00C624D4">
              <w:rPr>
                <w:rFonts w:cs="Arial"/>
                <w:sz w:val="16"/>
                <w:szCs w:val="16"/>
              </w:rPr>
              <w:t xml:space="preserve"> au</w:t>
            </w:r>
            <w:r w:rsidR="00696877">
              <w:rPr>
                <w:rFonts w:cs="Arial"/>
                <w:sz w:val="16"/>
                <w:szCs w:val="16"/>
              </w:rPr>
              <w:t xml:space="preserve"> </w:t>
            </w:r>
            <w:r w:rsidR="00C624D4">
              <w:rPr>
                <w:rFonts w:cs="Arial"/>
                <w:sz w:val="16"/>
                <w:szCs w:val="16"/>
              </w:rPr>
              <w:t>salaire inscrit dans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 le contrat d’apprentissage.</w:t>
            </w:r>
            <w:r w:rsidR="00696877">
              <w:rPr>
                <w:rFonts w:cs="Arial"/>
                <w:sz w:val="16"/>
                <w:szCs w:val="16"/>
              </w:rPr>
              <w:t xml:space="preserve"> </w:t>
            </w:r>
            <w:r w:rsidR="00C624D4">
              <w:rPr>
                <w:rFonts w:cs="Arial"/>
                <w:sz w:val="16"/>
                <w:szCs w:val="16"/>
              </w:rPr>
              <w:t>En ce qui concerne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 les formations pratiques (</w:t>
            </w:r>
            <w:proofErr w:type="spellStart"/>
            <w:r w:rsidR="00696877" w:rsidRPr="00696877">
              <w:rPr>
                <w:rFonts w:cs="Arial"/>
                <w:sz w:val="16"/>
                <w:szCs w:val="16"/>
              </w:rPr>
              <w:t>FPra</w:t>
            </w:r>
            <w:proofErr w:type="spellEnd"/>
            <w:r w:rsidR="00696877" w:rsidRPr="00696877">
              <w:rPr>
                <w:rFonts w:cs="Arial"/>
                <w:sz w:val="16"/>
                <w:szCs w:val="16"/>
              </w:rPr>
              <w:t>), le</w:t>
            </w:r>
            <w:r>
              <w:rPr>
                <w:rFonts w:cs="Arial"/>
                <w:sz w:val="16"/>
                <w:szCs w:val="16"/>
              </w:rPr>
              <w:t>s</w:t>
            </w:r>
            <w:r w:rsidR="00696877" w:rsidRPr="00696877">
              <w:rPr>
                <w:rFonts w:cs="Arial"/>
                <w:sz w:val="16"/>
                <w:szCs w:val="16"/>
              </w:rPr>
              <w:t xml:space="preserve"> montant</w:t>
            </w:r>
            <w:r>
              <w:rPr>
                <w:rFonts w:cs="Arial"/>
                <w:sz w:val="16"/>
                <w:szCs w:val="16"/>
              </w:rPr>
              <w:t>s</w:t>
            </w:r>
            <w:r w:rsidR="0069687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de l’indemnité journalière </w:t>
            </w:r>
            <w:r w:rsidR="009F6198">
              <w:rPr>
                <w:rFonts w:cs="Arial"/>
                <w:sz w:val="16"/>
                <w:szCs w:val="16"/>
              </w:rPr>
              <w:t xml:space="preserve">AI </w:t>
            </w:r>
            <w:r>
              <w:rPr>
                <w:rFonts w:cs="Arial"/>
                <w:sz w:val="16"/>
                <w:szCs w:val="16"/>
              </w:rPr>
              <w:t>sont</w:t>
            </w:r>
            <w:r w:rsidR="00C624D4">
              <w:rPr>
                <w:rFonts w:cs="Arial"/>
                <w:sz w:val="16"/>
                <w:szCs w:val="16"/>
              </w:rPr>
              <w:t xml:space="preserve"> fixé</w:t>
            </w:r>
            <w:r>
              <w:rPr>
                <w:rFonts w:cs="Arial"/>
                <w:sz w:val="16"/>
                <w:szCs w:val="16"/>
              </w:rPr>
              <w:t>s</w:t>
            </w:r>
            <w:r w:rsidR="00C624D4">
              <w:rPr>
                <w:rFonts w:cs="Arial"/>
                <w:sz w:val="16"/>
                <w:szCs w:val="16"/>
              </w:rPr>
              <w:t xml:space="preserve"> dans le RAI</w:t>
            </w:r>
            <w:r>
              <w:rPr>
                <w:rFonts w:cs="Arial"/>
                <w:sz w:val="16"/>
                <w:szCs w:val="16"/>
              </w:rPr>
              <w:t>. Pour l’année 2023 ils sont de</w:t>
            </w:r>
            <w:r w:rsidR="00696877">
              <w:rPr>
                <w:rFonts w:cs="Arial"/>
                <w:sz w:val="16"/>
                <w:szCs w:val="16"/>
              </w:rPr>
              <w:t>:</w:t>
            </w:r>
          </w:p>
          <w:p w:rsidR="00696877" w:rsidRPr="00696877" w:rsidRDefault="00696877" w:rsidP="00696877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696877">
              <w:rPr>
                <w:rFonts w:cs="Arial"/>
                <w:sz w:val="16"/>
                <w:szCs w:val="16"/>
              </w:rPr>
              <w:t>CHF 307</w:t>
            </w:r>
            <w:r>
              <w:rPr>
                <w:rFonts w:cs="Arial"/>
                <w:sz w:val="16"/>
                <w:szCs w:val="16"/>
              </w:rPr>
              <w:t>.</w:t>
            </w:r>
            <w:r w:rsidRPr="00696877">
              <w:rPr>
                <w:rFonts w:cs="Arial"/>
                <w:sz w:val="16"/>
                <w:szCs w:val="16"/>
              </w:rPr>
              <w:t xml:space="preserve">00 </w:t>
            </w:r>
            <w:r w:rsidR="002B5A2E">
              <w:rPr>
                <w:rFonts w:cs="Arial"/>
                <w:sz w:val="16"/>
                <w:szCs w:val="16"/>
              </w:rPr>
              <w:t>en 1</w:t>
            </w:r>
            <w:r w:rsidR="002B5A2E" w:rsidRPr="002B5A2E">
              <w:rPr>
                <w:rFonts w:cs="Arial"/>
                <w:sz w:val="16"/>
                <w:szCs w:val="16"/>
                <w:vertAlign w:val="superscript"/>
              </w:rPr>
              <w:t>ère</w:t>
            </w:r>
            <w:r w:rsidR="002B5A2E">
              <w:rPr>
                <w:rFonts w:cs="Arial"/>
                <w:sz w:val="16"/>
                <w:szCs w:val="16"/>
              </w:rPr>
              <w:t xml:space="preserve"> année de formation</w:t>
            </w:r>
          </w:p>
          <w:p w:rsidR="0016686E" w:rsidRDefault="00696877" w:rsidP="002B5A2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696877">
              <w:rPr>
                <w:rFonts w:cs="Arial"/>
                <w:sz w:val="16"/>
                <w:szCs w:val="16"/>
              </w:rPr>
              <w:t>CHF 409</w:t>
            </w:r>
            <w:r>
              <w:rPr>
                <w:rFonts w:cs="Arial"/>
                <w:sz w:val="16"/>
                <w:szCs w:val="16"/>
              </w:rPr>
              <w:t>.</w:t>
            </w:r>
            <w:r w:rsidRPr="00696877">
              <w:rPr>
                <w:rFonts w:cs="Arial"/>
                <w:sz w:val="16"/>
                <w:szCs w:val="16"/>
              </w:rPr>
              <w:t xml:space="preserve">00 </w:t>
            </w:r>
            <w:r w:rsidR="002B5A2E">
              <w:rPr>
                <w:rFonts w:cs="Arial"/>
                <w:sz w:val="16"/>
                <w:szCs w:val="16"/>
              </w:rPr>
              <w:t>en 2</w:t>
            </w:r>
            <w:r w:rsidR="002B5A2E" w:rsidRPr="002B5A2E">
              <w:rPr>
                <w:rFonts w:cs="Arial"/>
                <w:sz w:val="16"/>
                <w:szCs w:val="16"/>
                <w:vertAlign w:val="superscript"/>
              </w:rPr>
              <w:t>ème</w:t>
            </w:r>
            <w:r w:rsidR="002B5A2E">
              <w:rPr>
                <w:rFonts w:cs="Arial"/>
                <w:sz w:val="16"/>
                <w:szCs w:val="16"/>
              </w:rPr>
              <w:t xml:space="preserve"> </w:t>
            </w:r>
            <w:r w:rsidRPr="00696877">
              <w:rPr>
                <w:rFonts w:cs="Arial"/>
                <w:sz w:val="16"/>
                <w:szCs w:val="16"/>
              </w:rPr>
              <w:t>année d</w:t>
            </w:r>
            <w:r w:rsidR="002B5A2E">
              <w:rPr>
                <w:rFonts w:cs="Arial"/>
                <w:sz w:val="16"/>
                <w:szCs w:val="16"/>
              </w:rPr>
              <w:t>e formation</w:t>
            </w:r>
          </w:p>
          <w:p w:rsidR="002B5A2E" w:rsidRDefault="002B5A2E" w:rsidP="002B5A2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  <w:p w:rsidR="002B5A2E" w:rsidRPr="00696877" w:rsidRDefault="002B5A2E" w:rsidP="002B5A2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6686E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3.5</w:t>
            </w:r>
          </w:p>
        </w:tc>
        <w:tc>
          <w:tcPr>
            <w:tcW w:w="3955" w:type="dxa"/>
          </w:tcPr>
          <w:p w:rsidR="008C2ECE" w:rsidRPr="00132A14" w:rsidRDefault="00132A14" w:rsidP="008C2ECE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132A14">
              <w:rPr>
                <w:rFonts w:cs="Arial"/>
                <w:b/>
                <w:sz w:val="16"/>
                <w:szCs w:val="16"/>
              </w:rPr>
              <w:t>Paternité</w:t>
            </w:r>
          </w:p>
          <w:p w:rsidR="0016686E" w:rsidRPr="00132A14" w:rsidRDefault="00CE6144" w:rsidP="009F619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Le congé </w:t>
            </w:r>
            <w:r w:rsidR="00132A14" w:rsidRPr="00CC4ABD">
              <w:rPr>
                <w:rFonts w:cs="Arial"/>
                <w:sz w:val="16"/>
                <w:szCs w:val="16"/>
              </w:rPr>
              <w:t xml:space="preserve">paternité </w:t>
            </w:r>
            <w:r>
              <w:rPr>
                <w:rFonts w:cs="Arial"/>
                <w:sz w:val="16"/>
                <w:szCs w:val="16"/>
              </w:rPr>
              <w:t xml:space="preserve">est indemnisé </w:t>
            </w:r>
            <w:r w:rsidR="00132A14" w:rsidRPr="00CC4ABD">
              <w:rPr>
                <w:rFonts w:cs="Arial"/>
                <w:sz w:val="16"/>
                <w:szCs w:val="16"/>
              </w:rPr>
              <w:t xml:space="preserve">selon le régime des allocations pour perte de gain. </w:t>
            </w:r>
            <w:r w:rsidR="009F6198">
              <w:rPr>
                <w:rFonts w:cs="Arial"/>
                <w:sz w:val="16"/>
                <w:szCs w:val="16"/>
              </w:rPr>
              <w:t>En l’absence de</w:t>
            </w:r>
            <w:r w:rsidR="00132A14" w:rsidRPr="00CC4ABD">
              <w:rPr>
                <w:rFonts w:cs="Arial"/>
                <w:sz w:val="16"/>
                <w:szCs w:val="16"/>
              </w:rPr>
              <w:t xml:space="preserve"> droit au congé paternité, l'AI ne prend pas en char</w:t>
            </w:r>
            <w:r w:rsidR="009F6198">
              <w:rPr>
                <w:rFonts w:cs="Arial"/>
                <w:sz w:val="16"/>
                <w:szCs w:val="16"/>
              </w:rPr>
              <w:t>ge les indemnités journalières durant</w:t>
            </w:r>
            <w:r w:rsidR="00132A14" w:rsidRPr="00CC4ABD">
              <w:rPr>
                <w:rFonts w:cs="Arial"/>
                <w:sz w:val="16"/>
                <w:szCs w:val="16"/>
              </w:rPr>
              <w:t xml:space="preserve"> les interruptions </w:t>
            </w:r>
            <w:r w:rsidR="009F6198">
              <w:rPr>
                <w:rFonts w:cs="Arial"/>
                <w:sz w:val="16"/>
                <w:szCs w:val="16"/>
              </w:rPr>
              <w:t>liées</w:t>
            </w:r>
            <w:r w:rsidR="00132A14" w:rsidRPr="00CC4ABD">
              <w:rPr>
                <w:rFonts w:cs="Arial"/>
                <w:sz w:val="16"/>
                <w:szCs w:val="16"/>
              </w:rPr>
              <w:t xml:space="preserve"> à la paternité</w:t>
            </w:r>
            <w:r w:rsidR="00132A14">
              <w:rPr>
                <w:rFonts w:cs="Arial"/>
                <w:sz w:val="16"/>
                <w:szCs w:val="16"/>
              </w:rPr>
              <w:t>.</w:t>
            </w:r>
          </w:p>
        </w:tc>
      </w:tr>
      <w:tr w:rsidR="00781378" w:rsidRPr="00F34DF8" w:rsidTr="00637372">
        <w:tc>
          <w:tcPr>
            <w:tcW w:w="439" w:type="dxa"/>
          </w:tcPr>
          <w:p w:rsidR="00781378" w:rsidRPr="00565963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2.</w:t>
            </w:r>
          </w:p>
        </w:tc>
        <w:tc>
          <w:tcPr>
            <w:tcW w:w="4101" w:type="dxa"/>
          </w:tcPr>
          <w:p w:rsidR="00781378" w:rsidRPr="00453956" w:rsidRDefault="00CE683E" w:rsidP="00781378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Versement à</w:t>
            </w:r>
            <w:r w:rsidR="00453956" w:rsidRPr="00453956">
              <w:rPr>
                <w:rFonts w:cs="Arial"/>
                <w:b/>
                <w:sz w:val="16"/>
                <w:szCs w:val="16"/>
              </w:rPr>
              <w:t xml:space="preserve"> l’entreprise formatrice</w:t>
            </w:r>
          </w:p>
          <w:p w:rsidR="00453956" w:rsidRPr="00453956" w:rsidRDefault="00453956" w:rsidP="00453956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453956">
              <w:rPr>
                <w:rFonts w:cs="Arial"/>
                <w:sz w:val="16"/>
                <w:szCs w:val="16"/>
              </w:rPr>
              <w:t>L’indemnité journalière</w:t>
            </w:r>
            <w:r w:rsidR="002B5A2E">
              <w:rPr>
                <w:rFonts w:cs="Arial"/>
                <w:sz w:val="16"/>
                <w:szCs w:val="16"/>
              </w:rPr>
              <w:t xml:space="preserve"> AI</w:t>
            </w:r>
            <w:r w:rsidRPr="00453956">
              <w:rPr>
                <w:rFonts w:cs="Arial"/>
                <w:sz w:val="16"/>
                <w:szCs w:val="16"/>
              </w:rPr>
              <w:t xml:space="preserve"> est versée directement à </w:t>
            </w:r>
            <w:r w:rsidR="002B5A2E">
              <w:rPr>
                <w:rFonts w:cs="Arial"/>
                <w:sz w:val="16"/>
                <w:szCs w:val="16"/>
              </w:rPr>
              <w:t xml:space="preserve">l’entreprise formatrice </w:t>
            </w:r>
            <w:r w:rsidRPr="00453956">
              <w:rPr>
                <w:rFonts w:cs="Arial"/>
                <w:sz w:val="16"/>
                <w:szCs w:val="16"/>
              </w:rPr>
              <w:t>selon les modalités suivantes</w:t>
            </w:r>
            <w:r>
              <w:rPr>
                <w:rFonts w:cs="Arial"/>
                <w:sz w:val="16"/>
                <w:szCs w:val="16"/>
              </w:rPr>
              <w:t> :</w:t>
            </w:r>
          </w:p>
          <w:p w:rsidR="00453956" w:rsidRPr="002B5A2E" w:rsidRDefault="00425D17" w:rsidP="002B5A2E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2B5A2E">
              <w:rPr>
                <w:rFonts w:cs="Arial"/>
                <w:sz w:val="16"/>
                <w:szCs w:val="16"/>
              </w:rPr>
              <w:t>ersement effectué par</w:t>
            </w:r>
            <w:r w:rsidR="00453956" w:rsidRPr="00EE3CCF">
              <w:rPr>
                <w:rFonts w:cs="Arial"/>
                <w:sz w:val="16"/>
                <w:szCs w:val="16"/>
              </w:rPr>
              <w:t xml:space="preserve"> la caisse de compensation de </w:t>
            </w:r>
            <w:r w:rsidR="00453956" w:rsidRPr="002B5A2E">
              <w:rPr>
                <w:rFonts w:cs="Arial"/>
                <w:sz w:val="16"/>
                <w:szCs w:val="16"/>
              </w:rPr>
              <w:t>l’entreprise formatrice</w:t>
            </w:r>
          </w:p>
          <w:p w:rsidR="00453956" w:rsidRPr="00EE3CCF" w:rsidRDefault="00425D17" w:rsidP="00453956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="002B5A2E">
              <w:rPr>
                <w:rFonts w:cs="Arial"/>
                <w:sz w:val="16"/>
                <w:szCs w:val="16"/>
              </w:rPr>
              <w:t xml:space="preserve">ontant </w:t>
            </w:r>
            <w:r w:rsidR="006D2534">
              <w:rPr>
                <w:rFonts w:cs="Arial"/>
                <w:sz w:val="16"/>
                <w:szCs w:val="16"/>
              </w:rPr>
              <w:t>de l’indemnité journalière</w:t>
            </w:r>
            <w:r w:rsidR="009F6198">
              <w:rPr>
                <w:rFonts w:cs="Arial"/>
                <w:sz w:val="16"/>
                <w:szCs w:val="16"/>
              </w:rPr>
              <w:t xml:space="preserve"> AI</w:t>
            </w:r>
            <w:r w:rsidR="006D2534">
              <w:rPr>
                <w:rFonts w:cs="Arial"/>
                <w:sz w:val="16"/>
                <w:szCs w:val="16"/>
              </w:rPr>
              <w:t xml:space="preserve"> </w:t>
            </w:r>
            <w:r w:rsidR="002B5A2E">
              <w:rPr>
                <w:rFonts w:cs="Arial"/>
                <w:sz w:val="16"/>
                <w:szCs w:val="16"/>
              </w:rPr>
              <w:t xml:space="preserve">versé </w:t>
            </w:r>
            <w:r w:rsidR="006D2534">
              <w:rPr>
                <w:rFonts w:cs="Arial"/>
                <w:sz w:val="16"/>
                <w:szCs w:val="16"/>
              </w:rPr>
              <w:t>selon les informations fournies par</w:t>
            </w:r>
            <w:r w:rsidR="00453956" w:rsidRPr="00EE3CCF">
              <w:rPr>
                <w:rFonts w:cs="Arial"/>
                <w:sz w:val="16"/>
                <w:szCs w:val="16"/>
              </w:rPr>
              <w:t xml:space="preserve"> l’attestation </w:t>
            </w:r>
            <w:r w:rsidR="006D2534">
              <w:rPr>
                <w:rFonts w:cs="Arial"/>
                <w:sz w:val="16"/>
                <w:szCs w:val="16"/>
              </w:rPr>
              <w:t xml:space="preserve">de présence </w:t>
            </w:r>
          </w:p>
          <w:p w:rsidR="00453956" w:rsidRPr="00EE3CCF" w:rsidRDefault="00425D17" w:rsidP="00453956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</w:t>
            </w:r>
            <w:r w:rsidR="00453956" w:rsidRPr="00EE3CCF">
              <w:rPr>
                <w:rFonts w:cs="Arial"/>
                <w:sz w:val="16"/>
                <w:szCs w:val="16"/>
              </w:rPr>
              <w:t xml:space="preserve"> compris les cotisations</w:t>
            </w:r>
            <w:r w:rsidR="006D2534">
              <w:rPr>
                <w:rFonts w:cs="Arial"/>
                <w:sz w:val="16"/>
                <w:szCs w:val="16"/>
              </w:rPr>
              <w:t xml:space="preserve"> AVS / AI / APG / </w:t>
            </w:r>
            <w:r w:rsidR="00453956" w:rsidRPr="00EE3CCF">
              <w:rPr>
                <w:rFonts w:cs="Arial"/>
                <w:sz w:val="16"/>
                <w:szCs w:val="16"/>
              </w:rPr>
              <w:t>AC</w:t>
            </w:r>
          </w:p>
          <w:p w:rsidR="00453956" w:rsidRPr="00EE3CCF" w:rsidRDefault="00425D17" w:rsidP="00453956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453956" w:rsidRPr="00EE3CCF">
              <w:rPr>
                <w:rFonts w:cs="Arial"/>
                <w:sz w:val="16"/>
                <w:szCs w:val="16"/>
              </w:rPr>
              <w:t xml:space="preserve"> l’exclusion des frais d’assurance-accidents et de la cotisation d’épargne au 2e pilier</w:t>
            </w:r>
          </w:p>
          <w:p w:rsidR="00453956" w:rsidRPr="00EE3CCF" w:rsidRDefault="00425D17" w:rsidP="00453956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453956" w:rsidRPr="00EE3CCF">
              <w:rPr>
                <w:rFonts w:cs="Arial"/>
                <w:sz w:val="16"/>
                <w:szCs w:val="16"/>
              </w:rPr>
              <w:t>ersement du salaire annuel (y compris le 13e mois de salaire) à raison de 12 acomptes</w:t>
            </w:r>
          </w:p>
          <w:p w:rsidR="00781378" w:rsidRPr="006D2534" w:rsidRDefault="006D2534" w:rsidP="006D2534">
            <w:pPr>
              <w:pStyle w:val="Paragraphedeliste"/>
              <w:numPr>
                <w:ilvl w:val="0"/>
                <w:numId w:val="21"/>
              </w:numPr>
              <w:spacing w:after="0"/>
              <w:ind w:left="389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Versement de l’indemnité journalière </w:t>
            </w:r>
            <w:r w:rsidR="009F6198">
              <w:rPr>
                <w:rFonts w:cs="Arial"/>
                <w:sz w:val="16"/>
                <w:szCs w:val="16"/>
              </w:rPr>
              <w:t xml:space="preserve">AI </w:t>
            </w:r>
            <w:r w:rsidR="00453956" w:rsidRPr="00EE3CCF">
              <w:rPr>
                <w:rFonts w:cs="Arial"/>
                <w:sz w:val="16"/>
                <w:szCs w:val="16"/>
              </w:rPr>
              <w:t xml:space="preserve">jusqu’au 10 du mois suivant </w:t>
            </w:r>
          </w:p>
          <w:p w:rsidR="006D2534" w:rsidRDefault="006D2534" w:rsidP="006D2534">
            <w:pPr>
              <w:pStyle w:val="Paragraphedeliste"/>
              <w:spacing w:after="0"/>
              <w:ind w:left="389"/>
              <w:jc w:val="left"/>
              <w:rPr>
                <w:rFonts w:cs="Arial"/>
                <w:sz w:val="16"/>
                <w:szCs w:val="16"/>
              </w:rPr>
            </w:pPr>
          </w:p>
          <w:p w:rsidR="006D2534" w:rsidRPr="00453956" w:rsidRDefault="006D2534" w:rsidP="006D2534">
            <w:pPr>
              <w:pStyle w:val="Paragraphedeliste"/>
              <w:spacing w:after="0"/>
              <w:ind w:left="389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lastRenderedPageBreak/>
              <w:t>3.6</w:t>
            </w:r>
          </w:p>
        </w:tc>
        <w:tc>
          <w:tcPr>
            <w:tcW w:w="3955" w:type="dxa"/>
          </w:tcPr>
          <w:p w:rsidR="00F34DF8" w:rsidRPr="00F34DF8" w:rsidRDefault="00F34DF8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F34DF8">
              <w:rPr>
                <w:rFonts w:cs="Arial"/>
                <w:b/>
                <w:sz w:val="16"/>
                <w:szCs w:val="16"/>
              </w:rPr>
              <w:t>Absences non excusées</w:t>
            </w:r>
          </w:p>
          <w:p w:rsidR="00781378" w:rsidRPr="00F34DF8" w:rsidRDefault="009F6198" w:rsidP="009F619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 conseillère ou le </w:t>
            </w:r>
            <w:r w:rsidR="00F34DF8" w:rsidRPr="00CC4ABD">
              <w:rPr>
                <w:rFonts w:cs="Arial"/>
                <w:sz w:val="16"/>
                <w:szCs w:val="16"/>
              </w:rPr>
              <w:t>conseiller en orientation professionnelle</w:t>
            </w:r>
            <w:r>
              <w:rPr>
                <w:rFonts w:cs="Arial"/>
                <w:sz w:val="16"/>
                <w:szCs w:val="16"/>
              </w:rPr>
              <w:t>,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 ainsi que le job coach</w:t>
            </w:r>
            <w:r>
              <w:rPr>
                <w:rFonts w:cs="Arial"/>
                <w:sz w:val="16"/>
                <w:szCs w:val="16"/>
              </w:rPr>
              <w:t>,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sont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 informés </w:t>
            </w:r>
            <w:r>
              <w:rPr>
                <w:rFonts w:cs="Arial"/>
                <w:sz w:val="16"/>
                <w:szCs w:val="16"/>
              </w:rPr>
              <w:t>lors d’absences non excusées</w:t>
            </w:r>
            <w:r w:rsidR="009A25ED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afin </w:t>
            </w:r>
            <w:r>
              <w:rPr>
                <w:rFonts w:cs="Arial"/>
                <w:sz w:val="16"/>
                <w:szCs w:val="16"/>
              </w:rPr>
              <w:t xml:space="preserve">de 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chercher ensemble des solutions. Les absences non excusées ne </w:t>
            </w:r>
            <w:r>
              <w:rPr>
                <w:rFonts w:cs="Arial"/>
                <w:sz w:val="16"/>
                <w:szCs w:val="16"/>
              </w:rPr>
              <w:t>sont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 mentionnées sur </w:t>
            </w:r>
            <w:r w:rsidR="00F34DF8" w:rsidRPr="00F34DF8">
              <w:rPr>
                <w:rFonts w:cs="Arial"/>
                <w:b/>
                <w:sz w:val="16"/>
                <w:szCs w:val="16"/>
              </w:rPr>
              <w:t>l'attestation d'indemnités journalières</w:t>
            </w:r>
            <w:r w:rsidR="00F34DF8" w:rsidRPr="00CC4ABD">
              <w:rPr>
                <w:rFonts w:cs="Arial"/>
                <w:sz w:val="16"/>
                <w:szCs w:val="16"/>
              </w:rPr>
              <w:t xml:space="preserve"> que si l'entreprise formatrice a procédé à une réduction de salaire (jours et montant de la réduction</w:t>
            </w:r>
            <w:r w:rsidR="00F34DF8">
              <w:rPr>
                <w:rFonts w:cs="Arial"/>
                <w:sz w:val="16"/>
                <w:szCs w:val="16"/>
              </w:rPr>
              <w:t>).</w:t>
            </w:r>
          </w:p>
        </w:tc>
      </w:tr>
      <w:tr w:rsidR="00781378" w:rsidRPr="00615964" w:rsidTr="00637372">
        <w:tc>
          <w:tcPr>
            <w:tcW w:w="439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</w:t>
            </w:r>
          </w:p>
        </w:tc>
        <w:tc>
          <w:tcPr>
            <w:tcW w:w="4101" w:type="dxa"/>
          </w:tcPr>
          <w:p w:rsidR="00781378" w:rsidRPr="00615964" w:rsidRDefault="00615964" w:rsidP="00615964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615964">
              <w:rPr>
                <w:rFonts w:cs="Arial"/>
                <w:b/>
                <w:sz w:val="16"/>
                <w:szCs w:val="16"/>
              </w:rPr>
              <w:t>Droit aux vacances en cas d’absence</w:t>
            </w:r>
          </w:p>
        </w:tc>
        <w:tc>
          <w:tcPr>
            <w:tcW w:w="567" w:type="dxa"/>
          </w:tcPr>
          <w:p w:rsidR="00781378" w:rsidRPr="00615964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55" w:type="dxa"/>
          </w:tcPr>
          <w:p w:rsidR="00781378" w:rsidRPr="00615964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781378" w:rsidRPr="00615964" w:rsidTr="00637372">
        <w:tc>
          <w:tcPr>
            <w:tcW w:w="439" w:type="dxa"/>
          </w:tcPr>
          <w:p w:rsidR="00781378" w:rsidRPr="00565963" w:rsidRDefault="008C2ECE" w:rsidP="00781378">
            <w:pPr>
              <w:spacing w:after="0"/>
              <w:jc w:val="left"/>
              <w:rPr>
                <w:rFonts w:cs="Arial"/>
                <w:sz w:val="16"/>
                <w:szCs w:val="16"/>
                <w:lang w:val="de-CH"/>
              </w:rPr>
            </w:pPr>
            <w:r w:rsidRPr="00565963">
              <w:rPr>
                <w:rFonts w:cs="Arial"/>
                <w:sz w:val="16"/>
                <w:szCs w:val="16"/>
                <w:lang w:val="de-CH"/>
              </w:rPr>
              <w:t>3.1</w:t>
            </w:r>
          </w:p>
        </w:tc>
        <w:tc>
          <w:tcPr>
            <w:tcW w:w="4101" w:type="dxa"/>
          </w:tcPr>
          <w:p w:rsidR="008C2ECE" w:rsidRPr="00615964" w:rsidRDefault="00615964" w:rsidP="008C2ECE">
            <w:pPr>
              <w:spacing w:after="0"/>
              <w:jc w:val="left"/>
              <w:rPr>
                <w:rFonts w:cs="Arial"/>
                <w:b/>
                <w:sz w:val="16"/>
                <w:szCs w:val="16"/>
              </w:rPr>
            </w:pPr>
            <w:r w:rsidRPr="00615964">
              <w:rPr>
                <w:rFonts w:cs="Arial"/>
                <w:b/>
                <w:sz w:val="16"/>
                <w:szCs w:val="16"/>
              </w:rPr>
              <w:t>Vacances</w:t>
            </w:r>
          </w:p>
          <w:p w:rsidR="00615964" w:rsidRPr="00615964" w:rsidRDefault="00615964" w:rsidP="00615964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615964">
              <w:rPr>
                <w:rFonts w:cs="Arial"/>
                <w:sz w:val="16"/>
                <w:szCs w:val="16"/>
              </w:rPr>
              <w:t xml:space="preserve">L’assuré bénéficie </w:t>
            </w:r>
            <w:r w:rsidR="006D2534">
              <w:rPr>
                <w:rFonts w:cs="Arial"/>
                <w:sz w:val="16"/>
                <w:szCs w:val="16"/>
              </w:rPr>
              <w:t xml:space="preserve">du </w:t>
            </w:r>
            <w:r w:rsidRPr="00615964">
              <w:rPr>
                <w:rFonts w:cs="Arial"/>
                <w:sz w:val="16"/>
                <w:szCs w:val="16"/>
              </w:rPr>
              <w:t>nombre de jours</w:t>
            </w:r>
          </w:p>
          <w:p w:rsidR="00781378" w:rsidRPr="00615964" w:rsidRDefault="00615964" w:rsidP="006D2534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  <w:r w:rsidRPr="00615964">
              <w:rPr>
                <w:rFonts w:cs="Arial"/>
                <w:sz w:val="16"/>
                <w:szCs w:val="16"/>
              </w:rPr>
              <w:t>de vacances spécifié dans le contrat d’apprentissage</w:t>
            </w:r>
            <w:r w:rsidR="008C2ECE" w:rsidRPr="00615964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781378" w:rsidRPr="00615964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955" w:type="dxa"/>
          </w:tcPr>
          <w:p w:rsidR="00781378" w:rsidRPr="00615964" w:rsidRDefault="00781378" w:rsidP="00781378">
            <w:pPr>
              <w:spacing w:after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16686E" w:rsidRPr="00615964" w:rsidRDefault="0016686E" w:rsidP="00781378">
      <w:pPr>
        <w:spacing w:after="0"/>
        <w:jc w:val="left"/>
      </w:pPr>
    </w:p>
    <w:sectPr w:rsidR="0016686E" w:rsidRPr="0061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EF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A7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689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CC3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A4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D61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CB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CF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B6D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961DC3"/>
    <w:multiLevelType w:val="hybridMultilevel"/>
    <w:tmpl w:val="1FBCC828"/>
    <w:lvl w:ilvl="0" w:tplc="37C007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C74F0"/>
    <w:multiLevelType w:val="hybridMultilevel"/>
    <w:tmpl w:val="1A045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C6CB2"/>
    <w:multiLevelType w:val="hybridMultilevel"/>
    <w:tmpl w:val="6352B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1DA2"/>
    <w:multiLevelType w:val="multilevel"/>
    <w:tmpl w:val="10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1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D"/>
    <w:rsid w:val="000014D1"/>
    <w:rsid w:val="0000407B"/>
    <w:rsid w:val="00007EC6"/>
    <w:rsid w:val="00012A81"/>
    <w:rsid w:val="0004742E"/>
    <w:rsid w:val="00064CAD"/>
    <w:rsid w:val="00070628"/>
    <w:rsid w:val="00077AC0"/>
    <w:rsid w:val="0008342E"/>
    <w:rsid w:val="000851DE"/>
    <w:rsid w:val="000A1BF4"/>
    <w:rsid w:val="000A3624"/>
    <w:rsid w:val="000A70E8"/>
    <w:rsid w:val="000B1951"/>
    <w:rsid w:val="000C7841"/>
    <w:rsid w:val="000D795B"/>
    <w:rsid w:val="000E42AF"/>
    <w:rsid w:val="000E730E"/>
    <w:rsid w:val="000F0D09"/>
    <w:rsid w:val="000F1A9C"/>
    <w:rsid w:val="000F69FD"/>
    <w:rsid w:val="000F6F9D"/>
    <w:rsid w:val="001170F1"/>
    <w:rsid w:val="001179DE"/>
    <w:rsid w:val="00123EB1"/>
    <w:rsid w:val="00125B23"/>
    <w:rsid w:val="00132A14"/>
    <w:rsid w:val="00143371"/>
    <w:rsid w:val="00152943"/>
    <w:rsid w:val="0015735A"/>
    <w:rsid w:val="00162A42"/>
    <w:rsid w:val="00166298"/>
    <w:rsid w:val="0016686E"/>
    <w:rsid w:val="0018238D"/>
    <w:rsid w:val="00185424"/>
    <w:rsid w:val="001938DC"/>
    <w:rsid w:val="001A00B4"/>
    <w:rsid w:val="001A2F35"/>
    <w:rsid w:val="001A3881"/>
    <w:rsid w:val="001D11A9"/>
    <w:rsid w:val="001E5334"/>
    <w:rsid w:val="00213CF0"/>
    <w:rsid w:val="002144C6"/>
    <w:rsid w:val="00221EA4"/>
    <w:rsid w:val="00232B48"/>
    <w:rsid w:val="00235555"/>
    <w:rsid w:val="0024276F"/>
    <w:rsid w:val="00247813"/>
    <w:rsid w:val="00271172"/>
    <w:rsid w:val="00274454"/>
    <w:rsid w:val="002746CE"/>
    <w:rsid w:val="002748CB"/>
    <w:rsid w:val="00290685"/>
    <w:rsid w:val="002A3F9C"/>
    <w:rsid w:val="002A652C"/>
    <w:rsid w:val="002B1D43"/>
    <w:rsid w:val="002B3517"/>
    <w:rsid w:val="002B5A2E"/>
    <w:rsid w:val="002C2FED"/>
    <w:rsid w:val="002D128F"/>
    <w:rsid w:val="002D29BC"/>
    <w:rsid w:val="002F5C5B"/>
    <w:rsid w:val="002F68FD"/>
    <w:rsid w:val="00301E3E"/>
    <w:rsid w:val="00303670"/>
    <w:rsid w:val="00305AAD"/>
    <w:rsid w:val="00310EFB"/>
    <w:rsid w:val="00321E4B"/>
    <w:rsid w:val="003465FF"/>
    <w:rsid w:val="00363D39"/>
    <w:rsid w:val="00373E96"/>
    <w:rsid w:val="0037590B"/>
    <w:rsid w:val="00376002"/>
    <w:rsid w:val="00382C50"/>
    <w:rsid w:val="00382E49"/>
    <w:rsid w:val="00395152"/>
    <w:rsid w:val="003A16C7"/>
    <w:rsid w:val="003C13FB"/>
    <w:rsid w:val="003C4A37"/>
    <w:rsid w:val="003D1E7B"/>
    <w:rsid w:val="003F1971"/>
    <w:rsid w:val="003F22C3"/>
    <w:rsid w:val="00404DDD"/>
    <w:rsid w:val="004056BE"/>
    <w:rsid w:val="00406033"/>
    <w:rsid w:val="00411CB5"/>
    <w:rsid w:val="00414093"/>
    <w:rsid w:val="0042080C"/>
    <w:rsid w:val="00421172"/>
    <w:rsid w:val="00425D17"/>
    <w:rsid w:val="0043266C"/>
    <w:rsid w:val="00453956"/>
    <w:rsid w:val="0045585F"/>
    <w:rsid w:val="00464987"/>
    <w:rsid w:val="00477006"/>
    <w:rsid w:val="00481828"/>
    <w:rsid w:val="00496F36"/>
    <w:rsid w:val="004A792E"/>
    <w:rsid w:val="004B21BF"/>
    <w:rsid w:val="004D759F"/>
    <w:rsid w:val="004E47C9"/>
    <w:rsid w:val="00506FCA"/>
    <w:rsid w:val="005166EF"/>
    <w:rsid w:val="00516D24"/>
    <w:rsid w:val="00517DCA"/>
    <w:rsid w:val="005215AC"/>
    <w:rsid w:val="00522CD5"/>
    <w:rsid w:val="0052713B"/>
    <w:rsid w:val="00532E35"/>
    <w:rsid w:val="0053302A"/>
    <w:rsid w:val="00533433"/>
    <w:rsid w:val="0054526A"/>
    <w:rsid w:val="005555AB"/>
    <w:rsid w:val="00565963"/>
    <w:rsid w:val="00586165"/>
    <w:rsid w:val="00592FA5"/>
    <w:rsid w:val="005B1CF3"/>
    <w:rsid w:val="005B5F9D"/>
    <w:rsid w:val="005D09B5"/>
    <w:rsid w:val="005D1DAA"/>
    <w:rsid w:val="005D5DC7"/>
    <w:rsid w:val="006017F3"/>
    <w:rsid w:val="006043B6"/>
    <w:rsid w:val="00610142"/>
    <w:rsid w:val="00615964"/>
    <w:rsid w:val="0061775C"/>
    <w:rsid w:val="00630008"/>
    <w:rsid w:val="00637372"/>
    <w:rsid w:val="00641269"/>
    <w:rsid w:val="00643A2B"/>
    <w:rsid w:val="00651452"/>
    <w:rsid w:val="00653312"/>
    <w:rsid w:val="0066654C"/>
    <w:rsid w:val="006672FE"/>
    <w:rsid w:val="00686F7D"/>
    <w:rsid w:val="00696877"/>
    <w:rsid w:val="006B0233"/>
    <w:rsid w:val="006B063A"/>
    <w:rsid w:val="006C0B2A"/>
    <w:rsid w:val="006C1E82"/>
    <w:rsid w:val="006C4449"/>
    <w:rsid w:val="006D18AA"/>
    <w:rsid w:val="006D2534"/>
    <w:rsid w:val="006D4535"/>
    <w:rsid w:val="006D4CE1"/>
    <w:rsid w:val="006D6D41"/>
    <w:rsid w:val="006F56EC"/>
    <w:rsid w:val="0071054B"/>
    <w:rsid w:val="007262DA"/>
    <w:rsid w:val="00731182"/>
    <w:rsid w:val="00734A17"/>
    <w:rsid w:val="00736783"/>
    <w:rsid w:val="00753BDD"/>
    <w:rsid w:val="0076448E"/>
    <w:rsid w:val="00772133"/>
    <w:rsid w:val="00772CED"/>
    <w:rsid w:val="007736EA"/>
    <w:rsid w:val="00773936"/>
    <w:rsid w:val="00781378"/>
    <w:rsid w:val="00790BF7"/>
    <w:rsid w:val="00790CE7"/>
    <w:rsid w:val="00792DA7"/>
    <w:rsid w:val="007A0927"/>
    <w:rsid w:val="007B0830"/>
    <w:rsid w:val="007C45E4"/>
    <w:rsid w:val="007D41C5"/>
    <w:rsid w:val="007E02FD"/>
    <w:rsid w:val="007E0E80"/>
    <w:rsid w:val="007E531B"/>
    <w:rsid w:val="007F5296"/>
    <w:rsid w:val="00800EFD"/>
    <w:rsid w:val="00813411"/>
    <w:rsid w:val="00814D69"/>
    <w:rsid w:val="0081519D"/>
    <w:rsid w:val="00846B4F"/>
    <w:rsid w:val="00847CD6"/>
    <w:rsid w:val="00857475"/>
    <w:rsid w:val="00860DCD"/>
    <w:rsid w:val="00871882"/>
    <w:rsid w:val="0087754E"/>
    <w:rsid w:val="00883A81"/>
    <w:rsid w:val="00893CF7"/>
    <w:rsid w:val="00897F99"/>
    <w:rsid w:val="008C2ECE"/>
    <w:rsid w:val="008C4B7E"/>
    <w:rsid w:val="008C6069"/>
    <w:rsid w:val="008D42E3"/>
    <w:rsid w:val="008E11A4"/>
    <w:rsid w:val="008F2D41"/>
    <w:rsid w:val="008F4DFC"/>
    <w:rsid w:val="00920F9F"/>
    <w:rsid w:val="00936858"/>
    <w:rsid w:val="009372A0"/>
    <w:rsid w:val="00947A50"/>
    <w:rsid w:val="00947EA7"/>
    <w:rsid w:val="009566E0"/>
    <w:rsid w:val="00960AD2"/>
    <w:rsid w:val="00960F86"/>
    <w:rsid w:val="009629DA"/>
    <w:rsid w:val="00986107"/>
    <w:rsid w:val="0098668A"/>
    <w:rsid w:val="00991C00"/>
    <w:rsid w:val="00991C3E"/>
    <w:rsid w:val="009972DB"/>
    <w:rsid w:val="009A25ED"/>
    <w:rsid w:val="009D0A4F"/>
    <w:rsid w:val="009D1BED"/>
    <w:rsid w:val="009E78EC"/>
    <w:rsid w:val="009F6198"/>
    <w:rsid w:val="00A2447D"/>
    <w:rsid w:val="00A40FDA"/>
    <w:rsid w:val="00A50333"/>
    <w:rsid w:val="00A56BE0"/>
    <w:rsid w:val="00A57323"/>
    <w:rsid w:val="00A63E18"/>
    <w:rsid w:val="00A7699E"/>
    <w:rsid w:val="00A879C5"/>
    <w:rsid w:val="00A92A6B"/>
    <w:rsid w:val="00AA6230"/>
    <w:rsid w:val="00AB207B"/>
    <w:rsid w:val="00AC45B6"/>
    <w:rsid w:val="00AD36A1"/>
    <w:rsid w:val="00AE4CA6"/>
    <w:rsid w:val="00AF315E"/>
    <w:rsid w:val="00AF40A9"/>
    <w:rsid w:val="00B05DDF"/>
    <w:rsid w:val="00B1729E"/>
    <w:rsid w:val="00B1759A"/>
    <w:rsid w:val="00B421B9"/>
    <w:rsid w:val="00B43B9F"/>
    <w:rsid w:val="00B64519"/>
    <w:rsid w:val="00B94FEB"/>
    <w:rsid w:val="00BA42C6"/>
    <w:rsid w:val="00BA540F"/>
    <w:rsid w:val="00BB07B5"/>
    <w:rsid w:val="00BB68FF"/>
    <w:rsid w:val="00BE3949"/>
    <w:rsid w:val="00BF0AC1"/>
    <w:rsid w:val="00BF5CDB"/>
    <w:rsid w:val="00C337AA"/>
    <w:rsid w:val="00C3446E"/>
    <w:rsid w:val="00C50348"/>
    <w:rsid w:val="00C62287"/>
    <w:rsid w:val="00C624D4"/>
    <w:rsid w:val="00C817E2"/>
    <w:rsid w:val="00C83A45"/>
    <w:rsid w:val="00C868B8"/>
    <w:rsid w:val="00C96CAD"/>
    <w:rsid w:val="00CB3C13"/>
    <w:rsid w:val="00CB6257"/>
    <w:rsid w:val="00CD5692"/>
    <w:rsid w:val="00CE6144"/>
    <w:rsid w:val="00CE683E"/>
    <w:rsid w:val="00D21D88"/>
    <w:rsid w:val="00D416B3"/>
    <w:rsid w:val="00D41751"/>
    <w:rsid w:val="00D5312D"/>
    <w:rsid w:val="00D60D14"/>
    <w:rsid w:val="00D62679"/>
    <w:rsid w:val="00D65EFC"/>
    <w:rsid w:val="00D76DAF"/>
    <w:rsid w:val="00D81CFD"/>
    <w:rsid w:val="00D92ACC"/>
    <w:rsid w:val="00DA415B"/>
    <w:rsid w:val="00DA44B5"/>
    <w:rsid w:val="00DA55B8"/>
    <w:rsid w:val="00DB18A7"/>
    <w:rsid w:val="00DB1EEA"/>
    <w:rsid w:val="00DF202E"/>
    <w:rsid w:val="00E026C0"/>
    <w:rsid w:val="00E03020"/>
    <w:rsid w:val="00E36D82"/>
    <w:rsid w:val="00E52115"/>
    <w:rsid w:val="00E579F7"/>
    <w:rsid w:val="00E61DF0"/>
    <w:rsid w:val="00E628C5"/>
    <w:rsid w:val="00E62A31"/>
    <w:rsid w:val="00E805F1"/>
    <w:rsid w:val="00EA60CA"/>
    <w:rsid w:val="00EB0615"/>
    <w:rsid w:val="00EC07ED"/>
    <w:rsid w:val="00EC0D46"/>
    <w:rsid w:val="00ED7EB4"/>
    <w:rsid w:val="00EE3CCF"/>
    <w:rsid w:val="00EE4AD0"/>
    <w:rsid w:val="00EF31C3"/>
    <w:rsid w:val="00F03AB9"/>
    <w:rsid w:val="00F2121C"/>
    <w:rsid w:val="00F27E08"/>
    <w:rsid w:val="00F32D9F"/>
    <w:rsid w:val="00F34DF8"/>
    <w:rsid w:val="00F373B0"/>
    <w:rsid w:val="00F4094E"/>
    <w:rsid w:val="00F45333"/>
    <w:rsid w:val="00F46142"/>
    <w:rsid w:val="00F52591"/>
    <w:rsid w:val="00F65322"/>
    <w:rsid w:val="00F741C4"/>
    <w:rsid w:val="00F87CFD"/>
    <w:rsid w:val="00F94380"/>
    <w:rsid w:val="00FA4142"/>
    <w:rsid w:val="00FD2C89"/>
    <w:rsid w:val="00FD3823"/>
    <w:rsid w:val="00FD4088"/>
    <w:rsid w:val="00FE3B44"/>
    <w:rsid w:val="00FE431E"/>
    <w:rsid w:val="00FE6861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1D75E8"/>
  <w15:chartTrackingRefBased/>
  <w15:docId w15:val="{56560A03-519E-4518-AB5E-A41DC0BC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AD"/>
    <w:pPr>
      <w:spacing w:after="120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16B3"/>
    <w:pPr>
      <w:keepNext/>
      <w:numPr>
        <w:numId w:val="18"/>
      </w:numPr>
      <w:pBdr>
        <w:bottom w:val="single" w:sz="4" w:space="1" w:color="auto"/>
      </w:pBdr>
      <w:spacing w:before="240" w:after="240"/>
      <w:ind w:left="431" w:hanging="431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416B3"/>
    <w:pPr>
      <w:keepNext/>
      <w:numPr>
        <w:ilvl w:val="1"/>
        <w:numId w:val="18"/>
      </w:numPr>
      <w:spacing w:before="24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416B3"/>
    <w:pPr>
      <w:keepNext/>
      <w:numPr>
        <w:ilvl w:val="2"/>
        <w:numId w:val="18"/>
      </w:numPr>
      <w:spacing w:before="240"/>
      <w:outlineLvl w:val="2"/>
    </w:pPr>
    <w:rPr>
      <w:rFonts w:cs="Arial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416B3"/>
    <w:pPr>
      <w:keepNext/>
      <w:keepLines/>
      <w:numPr>
        <w:ilvl w:val="3"/>
        <w:numId w:val="18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416B3"/>
    <w:rPr>
      <w:rFonts w:ascii="Arial" w:hAnsi="Arial" w:cs="Arial"/>
      <w:b/>
      <w:bCs/>
      <w:kern w:val="32"/>
      <w:sz w:val="32"/>
      <w:szCs w:val="3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D416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D416B3"/>
    <w:rPr>
      <w:rFonts w:ascii="Arial" w:hAnsi="Arial"/>
      <w:i/>
      <w:iCs/>
      <w:color w:val="000000" w:themeColor="text1"/>
      <w:szCs w:val="24"/>
      <w:lang w:eastAsia="fr-FR"/>
    </w:rPr>
  </w:style>
  <w:style w:type="paragraph" w:customStyle="1" w:styleId="Code">
    <w:name w:val="Code"/>
    <w:basedOn w:val="Normal"/>
    <w:uiPriority w:val="2"/>
    <w:qFormat/>
    <w:rsid w:val="00D416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60" w:after="60"/>
    </w:pPr>
    <w:rPr>
      <w:rFonts w:ascii="Courier New" w:hAnsi="Courier New"/>
      <w:noProof/>
      <w:sz w:val="16"/>
    </w:rPr>
  </w:style>
  <w:style w:type="paragraph" w:styleId="En-tte">
    <w:name w:val="header"/>
    <w:basedOn w:val="Normal"/>
    <w:link w:val="En-tt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416B3"/>
    <w:rPr>
      <w:rFonts w:ascii="Arial" w:hAnsi="Arial"/>
      <w:szCs w:val="24"/>
      <w:lang w:eastAsia="fr-FR"/>
    </w:rPr>
  </w:style>
  <w:style w:type="table" w:styleId="Grilledutableau">
    <w:name w:val="Table Grid"/>
    <w:basedOn w:val="TableauNormal"/>
    <w:rsid w:val="00D416B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ormal"/>
    <w:uiPriority w:val="1"/>
    <w:qFormat/>
    <w:rsid w:val="00D416B3"/>
    <w:pPr>
      <w:pBdr>
        <w:top w:val="single" w:sz="4" w:space="1" w:color="FFC000"/>
        <w:left w:val="single" w:sz="4" w:space="4" w:color="FFC000"/>
        <w:bottom w:val="single" w:sz="4" w:space="1" w:color="FFC000"/>
        <w:right w:val="single" w:sz="4" w:space="4" w:color="FFC000"/>
      </w:pBdr>
      <w:shd w:val="clear" w:color="auto" w:fill="FFF7DD"/>
      <w:spacing w:before="60" w:after="60"/>
    </w:pPr>
    <w:rPr>
      <w:b/>
      <w:color w:val="F29000"/>
    </w:rPr>
  </w:style>
  <w:style w:type="paragraph" w:customStyle="1" w:styleId="OaiHeader">
    <w:name w:val="OaiHeader"/>
    <w:link w:val="OaiHeaderCar"/>
    <w:rsid w:val="00D416B3"/>
    <w:pPr>
      <w:jc w:val="center"/>
    </w:pPr>
    <w:rPr>
      <w:rFonts w:ascii="Arial" w:hAnsi="Arial"/>
      <w:sz w:val="18"/>
      <w:szCs w:val="24"/>
      <w:lang w:eastAsia="fr-FR"/>
    </w:rPr>
  </w:style>
  <w:style w:type="character" w:customStyle="1" w:styleId="OaiHeaderCar">
    <w:name w:val="OaiHeader Car"/>
    <w:basedOn w:val="Policepardfaut"/>
    <w:link w:val="OaiHeader"/>
    <w:rsid w:val="00D416B3"/>
    <w:rPr>
      <w:rFonts w:ascii="Arial" w:hAnsi="Arial"/>
      <w:sz w:val="18"/>
      <w:szCs w:val="24"/>
      <w:lang w:eastAsia="fr-FR"/>
    </w:rPr>
  </w:style>
  <w:style w:type="paragraph" w:customStyle="1" w:styleId="OaiHeaderBold">
    <w:name w:val="OaiHeaderBold"/>
    <w:link w:val="OaiHeaderBoldCar"/>
    <w:rsid w:val="00D416B3"/>
    <w:pPr>
      <w:jc w:val="center"/>
    </w:pPr>
    <w:rPr>
      <w:rFonts w:ascii="Arial" w:hAnsi="Arial"/>
      <w:b/>
      <w:sz w:val="18"/>
      <w:szCs w:val="24"/>
      <w:lang w:eastAsia="fr-FR"/>
    </w:rPr>
  </w:style>
  <w:style w:type="character" w:customStyle="1" w:styleId="OaiHeaderBoldCar">
    <w:name w:val="OaiHeaderBold Car"/>
    <w:basedOn w:val="Policepardfaut"/>
    <w:link w:val="OaiHeaderBold"/>
    <w:rsid w:val="00D416B3"/>
    <w:rPr>
      <w:rFonts w:ascii="Arial" w:hAnsi="Arial"/>
      <w:b/>
      <w:sz w:val="18"/>
      <w:szCs w:val="24"/>
      <w:lang w:eastAsia="fr-FR"/>
    </w:rPr>
  </w:style>
  <w:style w:type="paragraph" w:customStyle="1" w:styleId="OaiPiedpage">
    <w:name w:val="OaiPiedpage"/>
    <w:basedOn w:val="Normal"/>
    <w:link w:val="Oai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OaiPiedpageCar">
    <w:name w:val="OaiPiedpage Car"/>
    <w:basedOn w:val="Policepardfaut"/>
    <w:link w:val="Oai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customStyle="1" w:styleId="OaiTitreHeader">
    <w:name w:val="OaiTitreHeader"/>
    <w:link w:val="OaiTitreHeaderCar"/>
    <w:rsid w:val="00D416B3"/>
    <w:pPr>
      <w:jc w:val="center"/>
    </w:pPr>
    <w:rPr>
      <w:rFonts w:ascii="Arial" w:hAnsi="Arial"/>
      <w:b/>
      <w:sz w:val="22"/>
      <w:szCs w:val="24"/>
      <w:lang w:eastAsia="fr-FR"/>
    </w:rPr>
  </w:style>
  <w:style w:type="character" w:customStyle="1" w:styleId="OaiTitreHeaderCar">
    <w:name w:val="OaiTitreHeader Car"/>
    <w:basedOn w:val="Policepardfaut"/>
    <w:link w:val="OaiTitreHeader"/>
    <w:rsid w:val="00D416B3"/>
    <w:rPr>
      <w:rFonts w:ascii="Arial" w:hAnsi="Arial"/>
      <w:b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16B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416B3"/>
    <w:rPr>
      <w:rFonts w:ascii="Arial" w:hAnsi="Arial"/>
      <w:szCs w:val="24"/>
      <w:lang w:eastAsia="fr-FR"/>
    </w:rPr>
  </w:style>
  <w:style w:type="paragraph" w:customStyle="1" w:styleId="Piedpage">
    <w:name w:val="Piedpage"/>
    <w:basedOn w:val="Normal"/>
    <w:link w:val="PiedpageCar"/>
    <w:rsid w:val="00D416B3"/>
    <w:pPr>
      <w:pBdr>
        <w:top w:val="single" w:sz="8" w:space="3" w:color="auto"/>
      </w:pBdr>
      <w:tabs>
        <w:tab w:val="left" w:pos="4680"/>
        <w:tab w:val="right" w:pos="9900"/>
      </w:tabs>
    </w:pPr>
    <w:rPr>
      <w:rFonts w:cs="Arial"/>
      <w:noProof/>
      <w:sz w:val="16"/>
      <w:szCs w:val="16"/>
      <w:lang w:val="en-GB"/>
    </w:rPr>
  </w:style>
  <w:style w:type="character" w:customStyle="1" w:styleId="PiedpageCar">
    <w:name w:val="Piedpage Car"/>
    <w:basedOn w:val="Policepardfaut"/>
    <w:link w:val="Piedpage"/>
    <w:rsid w:val="00D416B3"/>
    <w:rPr>
      <w:rFonts w:ascii="Arial" w:hAnsi="Arial" w:cs="Arial"/>
      <w:noProof/>
      <w:sz w:val="16"/>
      <w:szCs w:val="16"/>
      <w:lang w:val="en-GB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6B3"/>
    <w:pPr>
      <w:numPr>
        <w:ilvl w:val="1"/>
      </w:numPr>
      <w:ind w:left="284"/>
      <w:jc w:val="left"/>
    </w:pPr>
    <w:rPr>
      <w:rFonts w:eastAsiaTheme="majorEastAsia" w:cstheme="majorBidi"/>
      <w:b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16B3"/>
    <w:rPr>
      <w:rFonts w:ascii="Arial" w:eastAsiaTheme="majorEastAsia" w:hAnsi="Arial" w:cstheme="majorBidi"/>
      <w:b/>
      <w:iCs/>
      <w:spacing w:val="15"/>
      <w:szCs w:val="24"/>
      <w:lang w:eastAsia="fr-FR"/>
    </w:rPr>
  </w:style>
  <w:style w:type="paragraph" w:customStyle="1" w:styleId="Special">
    <w:name w:val="Special"/>
    <w:basedOn w:val="Normal"/>
    <w:next w:val="Normal"/>
    <w:link w:val="SpecialCar"/>
    <w:uiPriority w:val="3"/>
    <w:qFormat/>
    <w:rsid w:val="00D416B3"/>
    <w:rPr>
      <w:rFonts w:ascii="Courier New" w:hAnsi="Courier New"/>
      <w:noProof/>
      <w:sz w:val="18"/>
    </w:rPr>
  </w:style>
  <w:style w:type="character" w:customStyle="1" w:styleId="SpecialCar">
    <w:name w:val="Special Car"/>
    <w:basedOn w:val="Policepardfaut"/>
    <w:link w:val="Special"/>
    <w:uiPriority w:val="3"/>
    <w:rsid w:val="00D416B3"/>
    <w:rPr>
      <w:rFonts w:ascii="Courier New" w:hAnsi="Courier New"/>
      <w:noProof/>
      <w:sz w:val="1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6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6B3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416B3"/>
    <w:rPr>
      <w:color w:val="808080"/>
    </w:rPr>
  </w:style>
  <w:style w:type="character" w:customStyle="1" w:styleId="Titre2Car">
    <w:name w:val="Titre 2 Car"/>
    <w:basedOn w:val="Policepardfaut"/>
    <w:link w:val="Titre2"/>
    <w:rsid w:val="00D416B3"/>
    <w:rPr>
      <w:rFonts w:ascii="Arial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416B3"/>
    <w:rPr>
      <w:rFonts w:ascii="Arial" w:hAnsi="Arial"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416B3"/>
    <w:rPr>
      <w:rFonts w:ascii="Arial" w:eastAsiaTheme="majorEastAsia" w:hAnsi="Arial" w:cstheme="majorBidi"/>
      <w:b/>
      <w:bCs/>
      <w:iCs/>
      <w:szCs w:val="24"/>
      <w:lang w:eastAsia="fr-FR"/>
    </w:rPr>
  </w:style>
  <w:style w:type="paragraph" w:customStyle="1" w:styleId="Urgent">
    <w:name w:val="Urgent"/>
    <w:basedOn w:val="Normal"/>
    <w:uiPriority w:val="1"/>
    <w:qFormat/>
    <w:rsid w:val="00D416B3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DDDD"/>
      <w:spacing w:before="60" w:after="60"/>
    </w:pPr>
    <w:rPr>
      <w:b/>
      <w:color w:val="FF0000"/>
    </w:rPr>
  </w:style>
  <w:style w:type="table" w:customStyle="1" w:styleId="Tabellenraster1">
    <w:name w:val="Tabellenraster1"/>
    <w:basedOn w:val="TableauNormal"/>
    <w:next w:val="Grilledutableau"/>
    <w:uiPriority w:val="39"/>
    <w:rsid w:val="00305AA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0040-E8B9-4C6C-AD50-F42F800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N/A</vt:lpstr>
      <vt:lpstr>N/A</vt:lpstr>
    </vt:vector>
  </TitlesOfParts>
  <Company>GILAI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Helene VONLANTHEN</dc:creator>
  <cp:keywords/>
  <dc:description/>
  <cp:lastModifiedBy>Helene VONLANTHEN</cp:lastModifiedBy>
  <cp:revision>3</cp:revision>
  <dcterms:created xsi:type="dcterms:W3CDTF">2023-09-07T07:13:00Z</dcterms:created>
  <dcterms:modified xsi:type="dcterms:W3CDTF">2023-09-07T07:13:00Z</dcterms:modified>
</cp:coreProperties>
</file>